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8581" w14:textId="70A67508" w:rsidR="007E340B" w:rsidRDefault="006D2F63" w:rsidP="002E0DE0">
      <w:pPr>
        <w:spacing w:after="0"/>
        <w:rPr>
          <w:b/>
          <w:bCs/>
          <w:sz w:val="32"/>
          <w:szCs w:val="32"/>
          <w:u w:val="single"/>
        </w:rPr>
      </w:pPr>
      <w:r w:rsidRPr="009737D5">
        <w:rPr>
          <w:b/>
          <w:bCs/>
          <w:sz w:val="32"/>
          <w:szCs w:val="32"/>
          <w:u w:val="single"/>
        </w:rPr>
        <w:t xml:space="preserve"> CAPS-A </w:t>
      </w:r>
      <w:r w:rsidR="009D77F8">
        <w:rPr>
          <w:b/>
          <w:bCs/>
          <w:sz w:val="32"/>
          <w:szCs w:val="32"/>
          <w:u w:val="single"/>
        </w:rPr>
        <w:t>Frequently Asked Questions</w:t>
      </w:r>
    </w:p>
    <w:p w14:paraId="0F3B0799" w14:textId="77777777" w:rsidR="009D77F8" w:rsidRDefault="009D77F8" w:rsidP="002E0DE0">
      <w:pPr>
        <w:spacing w:after="0"/>
        <w:rPr>
          <w:b/>
          <w:bCs/>
          <w:u w:val="single"/>
        </w:rPr>
      </w:pPr>
    </w:p>
    <w:p w14:paraId="4C28AB1B" w14:textId="77777777" w:rsidR="00F2005F" w:rsidRDefault="00F2005F" w:rsidP="002E0DE0">
      <w:pPr>
        <w:spacing w:after="0"/>
        <w:rPr>
          <w:b/>
          <w:bCs/>
          <w:u w:val="single"/>
        </w:rPr>
      </w:pPr>
    </w:p>
    <w:p w14:paraId="4CB6BF02" w14:textId="4319C312"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Should poor quality recordings be included in audit?</w:t>
      </w:r>
    </w:p>
    <w:p w14:paraId="19CA8E97" w14:textId="39E14A8E" w:rsidR="009D77F8" w:rsidRPr="009D77F8" w:rsidRDefault="009D77F8" w:rsidP="009D77F8">
      <w:pPr>
        <w:pStyle w:val="m-8561067171663295007msolistparagraph"/>
        <w:spacing w:before="0" w:beforeAutospacing="0" w:after="0" w:afterAutospacing="0"/>
        <w:ind w:left="360"/>
        <w:rPr>
          <w:rFonts w:eastAsia="Times New Roman"/>
          <w:color w:val="00B0F0"/>
        </w:rPr>
      </w:pPr>
      <w:r w:rsidRPr="009D77F8">
        <w:rPr>
          <w:rFonts w:eastAsia="Times New Roman"/>
          <w:color w:val="00B0F0"/>
        </w:rPr>
        <w:t>This is at the discretion of the listener(s) bearing in mind that we aim to include as many patients as possible. </w:t>
      </w:r>
      <w:r>
        <w:rPr>
          <w:rFonts w:eastAsia="Times New Roman"/>
          <w:color w:val="00B0F0"/>
        </w:rPr>
        <w:t xml:space="preserve">Include if you feel able to make perceptual judgements. </w:t>
      </w:r>
    </w:p>
    <w:p w14:paraId="0ACCE8B0" w14:textId="77777777" w:rsidR="009D77F8" w:rsidRPr="008C62C0" w:rsidRDefault="009D77F8" w:rsidP="009D77F8">
      <w:pPr>
        <w:spacing w:after="0" w:line="240" w:lineRule="auto"/>
        <w:ind w:left="720"/>
        <w:jc w:val="both"/>
        <w:rPr>
          <w:rFonts w:cs="Arial"/>
          <w:color w:val="1F497D"/>
        </w:rPr>
      </w:pPr>
    </w:p>
    <w:p w14:paraId="72075365" w14:textId="40D233E9"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Are we meant to rate intelligibility/distinctiveness? </w:t>
      </w:r>
    </w:p>
    <w:p w14:paraId="1E173105" w14:textId="07A30CF1" w:rsidR="009D77F8" w:rsidRPr="009D77F8" w:rsidRDefault="009D77F8" w:rsidP="009D77F8">
      <w:pPr>
        <w:pStyle w:val="m-8561067171663295007msolistparagraph"/>
        <w:spacing w:before="0" w:beforeAutospacing="0" w:after="0" w:afterAutospacing="0"/>
        <w:ind w:left="360"/>
        <w:rPr>
          <w:rFonts w:eastAsia="Times New Roman"/>
          <w:color w:val="00B0F0"/>
        </w:rPr>
      </w:pPr>
      <w:r w:rsidRPr="009D77F8">
        <w:rPr>
          <w:rFonts w:eastAsia="Times New Roman"/>
          <w:color w:val="00B0F0"/>
        </w:rPr>
        <w:t xml:space="preserve">In 2013 it was agreed at a CEN meeting that this would no longer be part of routine audit. However, recent research by the CCUK team found good/moderate agreement between the CAPS-A articulation and structural scores and intelligibility/distinctiveness scores, with strong evidence of centre level variation in the intelligibility/distinctiveness scores (Sell et al </w:t>
      </w:r>
      <w:proofErr w:type="gramStart"/>
      <w:r w:rsidRPr="009D77F8">
        <w:rPr>
          <w:rFonts w:eastAsia="Times New Roman"/>
          <w:color w:val="00B0F0"/>
        </w:rPr>
        <w:t>2017)*</w:t>
      </w:r>
      <w:proofErr w:type="gramEnd"/>
      <w:r w:rsidRPr="009D77F8">
        <w:rPr>
          <w:rFonts w:eastAsia="Times New Roman"/>
          <w:color w:val="00B0F0"/>
        </w:rPr>
        <w:t>. Therefore, it might be that for specific projects it is decided that intelligibility/distinctiveness is included.</w:t>
      </w:r>
    </w:p>
    <w:p w14:paraId="7AC052DF"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3F382ED8" w14:textId="328263D7"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Intelligibility/Distinctiveness Scalar points 3 and 4 - are we meant to rate as an SLT or as a stranger? </w:t>
      </w:r>
    </w:p>
    <w:p w14:paraId="6969FBCB" w14:textId="31648DA0" w:rsidR="009D77F8" w:rsidRPr="009D77F8" w:rsidRDefault="009D77F8" w:rsidP="009D77F8">
      <w:pPr>
        <w:pStyle w:val="m-8561067171663295007msolistparagraph"/>
        <w:spacing w:before="0" w:beforeAutospacing="0" w:after="0" w:afterAutospacing="0"/>
        <w:ind w:left="360"/>
        <w:rPr>
          <w:rFonts w:eastAsia="Times New Roman"/>
          <w:color w:val="00B0F0"/>
        </w:rPr>
      </w:pPr>
      <w:r w:rsidRPr="009D77F8">
        <w:rPr>
          <w:rFonts w:eastAsia="Times New Roman"/>
          <w:color w:val="00B0F0"/>
        </w:rPr>
        <w:t>An SLT</w:t>
      </w:r>
      <w:r>
        <w:rPr>
          <w:rFonts w:eastAsia="Times New Roman"/>
          <w:color w:val="00B0F0"/>
        </w:rPr>
        <w:t>.</w:t>
      </w:r>
    </w:p>
    <w:p w14:paraId="5CD53040" w14:textId="77777777" w:rsidR="00C8283D" w:rsidRDefault="00C8283D" w:rsidP="00C8283D">
      <w:pPr>
        <w:pStyle w:val="m-8561067171663295007msolistparagraph"/>
        <w:spacing w:before="0" w:beforeAutospacing="0" w:after="0" w:afterAutospacing="0"/>
        <w:rPr>
          <w:rFonts w:eastAsia="Times New Roman"/>
          <w:color w:val="00B0F0"/>
        </w:rPr>
      </w:pPr>
    </w:p>
    <w:p w14:paraId="1047A4D9" w14:textId="4B1FE079" w:rsidR="00C8283D" w:rsidRDefault="00C8283D" w:rsidP="00C8283D">
      <w:pPr>
        <w:pStyle w:val="m-8561067171663295007msolistparagraph"/>
        <w:numPr>
          <w:ilvl w:val="0"/>
          <w:numId w:val="3"/>
        </w:numPr>
        <w:spacing w:before="0" w:beforeAutospacing="0" w:after="0" w:afterAutospacing="0"/>
        <w:ind w:left="360"/>
        <w:rPr>
          <w:rFonts w:eastAsia="Times New Roman"/>
        </w:rPr>
      </w:pPr>
      <w:r w:rsidRPr="002E0DE0">
        <w:rPr>
          <w:rFonts w:eastAsia="Times New Roman"/>
        </w:rPr>
        <w:t xml:space="preserve">Children often do not know nursery rhymes; they tend to repeat the </w:t>
      </w:r>
      <w:r w:rsidR="00D949B7" w:rsidRPr="002E0DE0">
        <w:rPr>
          <w:rFonts w:eastAsia="Times New Roman"/>
        </w:rPr>
        <w:t>rhyme,</w:t>
      </w:r>
      <w:r w:rsidRPr="002E0DE0">
        <w:rPr>
          <w:rFonts w:eastAsia="Times New Roman"/>
        </w:rPr>
        <w:t xml:space="preserve"> so this becomes a repetition task rather than automatic speech. More children nowadays know the days of the week at 5 years. Can days of the week be used instead of a nursery rhyme? This would further standardise the sample, as if children choose different rhymes, this is less standardised. </w:t>
      </w:r>
    </w:p>
    <w:p w14:paraId="278BDB25" w14:textId="77777777" w:rsidR="00C8283D" w:rsidRDefault="00C8283D" w:rsidP="00C8283D">
      <w:pPr>
        <w:pStyle w:val="m-8561067171663295007msolistparagraph"/>
        <w:spacing w:before="0" w:beforeAutospacing="0" w:after="0" w:afterAutospacing="0"/>
        <w:ind w:left="360"/>
        <w:rPr>
          <w:rFonts w:eastAsia="Times New Roman"/>
          <w:color w:val="00B0F0"/>
        </w:rPr>
      </w:pPr>
      <w:r>
        <w:rPr>
          <w:rFonts w:eastAsia="Times New Roman"/>
          <w:color w:val="00B0F0"/>
        </w:rPr>
        <w:t>Agreed to include days of the week instead of a nursery rhyme. This would be more standardised than a rhyme.</w:t>
      </w:r>
    </w:p>
    <w:p w14:paraId="09170C34" w14:textId="77777777" w:rsidR="00C8283D" w:rsidRDefault="00C8283D" w:rsidP="00C8283D">
      <w:pPr>
        <w:pStyle w:val="m-8561067171663295007msolistparagraph"/>
        <w:spacing w:before="0" w:beforeAutospacing="0" w:after="0" w:afterAutospacing="0"/>
        <w:ind w:left="360"/>
        <w:rPr>
          <w:rFonts w:eastAsia="Times New Roman"/>
        </w:rPr>
      </w:pPr>
    </w:p>
    <w:p w14:paraId="09675358" w14:textId="1A1F068B" w:rsidR="00454C81" w:rsidRPr="00454C81" w:rsidRDefault="00454C81" w:rsidP="00454C81">
      <w:pPr>
        <w:pStyle w:val="m-8561067171663295007msolistparagraph"/>
        <w:numPr>
          <w:ilvl w:val="0"/>
          <w:numId w:val="3"/>
        </w:numPr>
        <w:spacing w:before="0" w:beforeAutospacing="0" w:after="0" w:afterAutospacing="0"/>
        <w:ind w:left="360"/>
        <w:rPr>
          <w:rFonts w:eastAsia="Times New Roman"/>
        </w:rPr>
      </w:pPr>
      <w:r w:rsidRPr="00454C81">
        <w:rPr>
          <w:rFonts w:eastAsia="Times New Roman"/>
        </w:rPr>
        <w:t>Please can we clarify if nasal emission and turbulence is counted on sentences only (10 or more examples on the target sentences) or on counting and sentences?</w:t>
      </w:r>
    </w:p>
    <w:p w14:paraId="5D6A89CD" w14:textId="0CD7AC37" w:rsidR="00454C81" w:rsidRPr="00454C81" w:rsidRDefault="00454C81" w:rsidP="00454C81">
      <w:pPr>
        <w:pStyle w:val="m-8561067171663295007msolistparagraph"/>
        <w:spacing w:before="0" w:beforeAutospacing="0" w:after="0" w:afterAutospacing="0"/>
        <w:ind w:left="360"/>
        <w:rPr>
          <w:rFonts w:eastAsia="Times New Roman"/>
          <w:color w:val="00B0F0"/>
        </w:rPr>
      </w:pPr>
      <w:r w:rsidRPr="00454C81">
        <w:rPr>
          <w:rFonts w:eastAsia="Times New Roman"/>
          <w:color w:val="00B0F0"/>
        </w:rPr>
        <w:t>The 10% rule applies to your perception across the standardized speech sample (counting, days of the week, sentences).  There are 102 pressure consonants in the standardised sentences, so as a guide to your decision, it is advised to note how many instances of nasal turbulence or audible emission you perceive on the target sentences.  If you perceive turbulence approximately 10 or more instances on the sentences, this equates to approximately 10% or more of the sample.  However</w:t>
      </w:r>
      <w:r>
        <w:rPr>
          <w:rFonts w:eastAsia="Times New Roman"/>
          <w:color w:val="00B0F0"/>
        </w:rPr>
        <w:t>,</w:t>
      </w:r>
      <w:r w:rsidRPr="00454C81">
        <w:rPr>
          <w:rFonts w:eastAsia="Times New Roman"/>
          <w:color w:val="00B0F0"/>
        </w:rPr>
        <w:t xml:space="preserve"> this rule is a guideline and must be used in conjunction with the qualitative definition of highly pervasive or highly distinctive throughout the full sample (counting, days of the week and sentences). If this was felt to be the case, this would be rated as </w:t>
      </w:r>
      <w:r>
        <w:rPr>
          <w:rFonts w:eastAsia="Times New Roman"/>
          <w:color w:val="00B0F0"/>
        </w:rPr>
        <w:t xml:space="preserve">a </w:t>
      </w:r>
      <w:r w:rsidRPr="00454C81">
        <w:rPr>
          <w:rFonts w:eastAsia="Times New Roman"/>
          <w:color w:val="00B0F0"/>
        </w:rPr>
        <w:t xml:space="preserve">2. </w:t>
      </w:r>
      <w:r w:rsidR="009335D4">
        <w:rPr>
          <w:rFonts w:eastAsia="Times New Roman"/>
          <w:color w:val="00B0F0"/>
        </w:rPr>
        <w:t>Nasal emission or t</w:t>
      </w:r>
      <w:r>
        <w:rPr>
          <w:rFonts w:eastAsia="Times New Roman"/>
          <w:color w:val="00B0F0"/>
        </w:rPr>
        <w:t>urbulence</w:t>
      </w:r>
      <w:r w:rsidR="009335D4">
        <w:rPr>
          <w:rFonts w:eastAsia="Times New Roman"/>
          <w:color w:val="00B0F0"/>
        </w:rPr>
        <w:t xml:space="preserve"> s</w:t>
      </w:r>
      <w:r w:rsidRPr="00454C81">
        <w:rPr>
          <w:rFonts w:eastAsia="Times New Roman"/>
          <w:color w:val="00B0F0"/>
        </w:rPr>
        <w:t xml:space="preserve">eldom perceived and on approximately less than 10% of the oral pressure consonants in the sentences, and, not perceived as being highly pervasive/distinctive throughout the sample (counting, days of the week and sentences) would be rated as 1. </w:t>
      </w:r>
    </w:p>
    <w:p w14:paraId="5129149D"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3008A34D" w14:textId="5B66E64C"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How do you rate audible nasal emission/nasal turbulence if there are no pressure consonants in the speech sample.</w:t>
      </w:r>
    </w:p>
    <w:p w14:paraId="566D99C3" w14:textId="70C57E75" w:rsidR="009D77F8" w:rsidRPr="009D77F8" w:rsidRDefault="009D77F8" w:rsidP="009D77F8">
      <w:pPr>
        <w:pStyle w:val="m-8561067171663295007msolistparagraph"/>
        <w:spacing w:before="0" w:beforeAutospacing="0" w:after="0" w:afterAutospacing="0"/>
        <w:ind w:firstLine="360"/>
        <w:rPr>
          <w:rFonts w:eastAsia="Times New Roman"/>
          <w:color w:val="00B0F0"/>
        </w:rPr>
      </w:pPr>
      <w:r w:rsidRPr="009D77F8">
        <w:rPr>
          <w:rFonts w:eastAsia="Times New Roman"/>
          <w:color w:val="00B0F0"/>
        </w:rPr>
        <w:t>You rate as ‘8’ and note that there are no pressure consonants in the sample.</w:t>
      </w:r>
    </w:p>
    <w:p w14:paraId="45B0B10B"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2684DFB8" w14:textId="4D059D81"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Which word initial /s/ do you transcribe on </w:t>
      </w:r>
      <w:r w:rsidRPr="009D77F8">
        <w:rPr>
          <w:rFonts w:eastAsia="Times New Roman"/>
        </w:rPr>
        <w:softHyphen/>
        <w:t xml:space="preserve">I saw Sam sitting on a bus?                                       </w:t>
      </w:r>
    </w:p>
    <w:p w14:paraId="52875ED3" w14:textId="1177F694" w:rsidR="009D77F8" w:rsidRPr="00F2005F" w:rsidRDefault="009D77F8"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You transcribe all realizations if they differ.</w:t>
      </w:r>
    </w:p>
    <w:p w14:paraId="2E4D9B59" w14:textId="77777777" w:rsidR="009D77F8" w:rsidRDefault="009D77F8" w:rsidP="009D77F8">
      <w:pPr>
        <w:pStyle w:val="m-8561067171663295007msolistparagraph"/>
        <w:spacing w:before="0" w:beforeAutospacing="0" w:after="0" w:afterAutospacing="0"/>
        <w:ind w:left="360"/>
        <w:rPr>
          <w:rFonts w:eastAsia="Times New Roman"/>
        </w:rPr>
      </w:pPr>
    </w:p>
    <w:p w14:paraId="613A7829" w14:textId="77777777" w:rsidR="00955DC5" w:rsidRDefault="00955DC5" w:rsidP="009D77F8">
      <w:pPr>
        <w:pStyle w:val="m-8561067171663295007msolistparagraph"/>
        <w:spacing w:before="0" w:beforeAutospacing="0" w:after="0" w:afterAutospacing="0"/>
        <w:ind w:left="360"/>
        <w:rPr>
          <w:rFonts w:eastAsia="Times New Roman"/>
        </w:rPr>
      </w:pPr>
    </w:p>
    <w:p w14:paraId="50990A0C" w14:textId="77777777" w:rsidR="00955DC5" w:rsidRPr="009D77F8" w:rsidRDefault="00955DC5" w:rsidP="009D77F8">
      <w:pPr>
        <w:pStyle w:val="m-8561067171663295007msolistparagraph"/>
        <w:spacing w:before="0" w:beforeAutospacing="0" w:after="0" w:afterAutospacing="0"/>
        <w:ind w:left="360"/>
        <w:rPr>
          <w:rFonts w:eastAsia="Times New Roman"/>
        </w:rPr>
      </w:pPr>
    </w:p>
    <w:p w14:paraId="724D5EE0" w14:textId="4FA7ADB7"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lastRenderedPageBreak/>
        <w:t xml:space="preserve">Glottal stop for word final /t/ in ‘hat’ – is this considered accent or should we decide on a regional basis?                                                                              </w:t>
      </w:r>
    </w:p>
    <w:p w14:paraId="1D3DA466" w14:textId="18023D09" w:rsidR="009D77F8" w:rsidRPr="00F2005F" w:rsidRDefault="009D77F8"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 xml:space="preserve">Usually this is considered </w:t>
      </w:r>
      <w:proofErr w:type="gramStart"/>
      <w:r w:rsidRPr="00F2005F">
        <w:rPr>
          <w:rFonts w:eastAsia="Times New Roman"/>
          <w:color w:val="00B0F0"/>
        </w:rPr>
        <w:t>dialectal</w:t>
      </w:r>
      <w:proofErr w:type="gramEnd"/>
      <w:r w:rsidRPr="00F2005F">
        <w:rPr>
          <w:rFonts w:eastAsia="Times New Roman"/>
          <w:color w:val="00B0F0"/>
        </w:rPr>
        <w:t xml:space="preserve"> but your judgement would probably be influenced by the overall pattern.</w:t>
      </w:r>
    </w:p>
    <w:p w14:paraId="60D89B9E"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70D6EFEF" w14:textId="2DC3F5AD"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Is one instance of gliding of an affricate/ fricative rated as developmental or CSC?                                                                                                                </w:t>
      </w:r>
      <w:r w:rsidR="00F2005F" w:rsidRPr="00F2005F">
        <w:rPr>
          <w:rFonts w:eastAsia="Times New Roman"/>
          <w:color w:val="00B0F0"/>
        </w:rPr>
        <w:t>Y</w:t>
      </w:r>
      <w:r w:rsidRPr="00F2005F">
        <w:rPr>
          <w:rFonts w:eastAsia="Times New Roman"/>
          <w:color w:val="00B0F0"/>
        </w:rPr>
        <w:t xml:space="preserve">ou would need to take a view based on the overall pattern - usually it will be included as a CSC but may be recorded as a developmental problem. </w:t>
      </w:r>
    </w:p>
    <w:p w14:paraId="00BFA77A"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5388AC57" w14:textId="502E034D"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Which realization counts? </w:t>
      </w:r>
    </w:p>
    <w:p w14:paraId="3D486836" w14:textId="77777777" w:rsidR="009D77F8" w:rsidRPr="009D77F8" w:rsidRDefault="009D77F8" w:rsidP="009D77F8">
      <w:pPr>
        <w:pStyle w:val="m-8561067171663295007msolistparagraph"/>
        <w:spacing w:before="0" w:beforeAutospacing="0" w:after="0" w:afterAutospacing="0"/>
        <w:ind w:left="360"/>
        <w:rPr>
          <w:rFonts w:eastAsia="Times New Roman"/>
        </w:rPr>
      </w:pPr>
      <w:proofErr w:type="spellStart"/>
      <w:r w:rsidRPr="009D77F8">
        <w:rPr>
          <w:rFonts w:eastAsia="Times New Roman"/>
        </w:rPr>
        <w:t>eg</w:t>
      </w:r>
      <w:proofErr w:type="spellEnd"/>
      <w:r w:rsidRPr="009D77F8">
        <w:rPr>
          <w:rFonts w:eastAsia="Times New Roman"/>
        </w:rPr>
        <w:t>; ‘daddy’ =&gt; double articulation [</w:t>
      </w:r>
      <w:proofErr w:type="spellStart"/>
      <w:proofErr w:type="gramStart"/>
      <w:r w:rsidRPr="009D77F8">
        <w:rPr>
          <w:rFonts w:eastAsia="Times New Roman"/>
        </w:rPr>
        <w:t>d͡ɡ</w:t>
      </w:r>
      <w:proofErr w:type="spellEnd"/>
      <w:r w:rsidRPr="009D77F8">
        <w:rPr>
          <w:rFonts w:eastAsia="Times New Roman"/>
        </w:rPr>
        <w:t xml:space="preserve"> ]</w:t>
      </w:r>
      <w:proofErr w:type="gramEnd"/>
      <w:r w:rsidRPr="009D77F8">
        <w:rPr>
          <w:rFonts w:eastAsia="Times New Roman"/>
        </w:rPr>
        <w:t xml:space="preserve"> </w:t>
      </w:r>
      <w:proofErr w:type="gramStart"/>
      <w:r w:rsidRPr="009D77F8">
        <w:rPr>
          <w:rFonts w:eastAsia="Times New Roman"/>
        </w:rPr>
        <w:t>and  ‘</w:t>
      </w:r>
      <w:proofErr w:type="gramEnd"/>
      <w:r w:rsidRPr="009D77F8">
        <w:rPr>
          <w:rFonts w:eastAsia="Times New Roman"/>
        </w:rPr>
        <w:t xml:space="preserve">door ‘=&gt; velar [ </w:t>
      </w:r>
      <w:proofErr w:type="gramStart"/>
      <w:r w:rsidRPr="009D77F8">
        <w:rPr>
          <w:rFonts w:eastAsia="Times New Roman"/>
        </w:rPr>
        <w:t>ɡ ]</w:t>
      </w:r>
      <w:proofErr w:type="gramEnd"/>
    </w:p>
    <w:p w14:paraId="1DD2C66C" w14:textId="5B8FA6C0" w:rsidR="009D77F8" w:rsidRPr="00F2005F" w:rsidRDefault="00F2005F"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Y</w:t>
      </w:r>
      <w:r w:rsidR="009D77F8" w:rsidRPr="00F2005F">
        <w:rPr>
          <w:rFonts w:eastAsia="Times New Roman"/>
          <w:color w:val="00B0F0"/>
        </w:rPr>
        <w:t xml:space="preserve">ou would transcribe both and both would be counted as described in the </w:t>
      </w:r>
      <w:r w:rsidRPr="00F2005F">
        <w:rPr>
          <w:rFonts w:eastAsia="Times New Roman"/>
          <w:color w:val="00B0F0"/>
        </w:rPr>
        <w:t>training</w:t>
      </w:r>
      <w:r w:rsidR="009D77F8" w:rsidRPr="00F2005F">
        <w:rPr>
          <w:rFonts w:eastAsia="Times New Roman"/>
          <w:color w:val="00B0F0"/>
        </w:rPr>
        <w:t>.</w:t>
      </w:r>
    </w:p>
    <w:p w14:paraId="3A12D8CE" w14:textId="77777777" w:rsidR="009D77F8" w:rsidRDefault="009D77F8" w:rsidP="009D77F8">
      <w:pPr>
        <w:pStyle w:val="m-8561067171663295007msolistparagraph"/>
        <w:spacing w:before="0" w:beforeAutospacing="0" w:after="0" w:afterAutospacing="0"/>
        <w:ind w:left="360"/>
        <w:rPr>
          <w:rFonts w:eastAsia="Times New Roman"/>
        </w:rPr>
      </w:pPr>
    </w:p>
    <w:p w14:paraId="195A211F" w14:textId="77777777" w:rsidR="00C8283D" w:rsidRPr="009D77F8" w:rsidRDefault="00C8283D" w:rsidP="009D77F8">
      <w:pPr>
        <w:pStyle w:val="m-8561067171663295007msolistparagraph"/>
        <w:spacing w:before="0" w:beforeAutospacing="0" w:after="0" w:afterAutospacing="0"/>
        <w:ind w:left="360"/>
        <w:rPr>
          <w:rFonts w:eastAsia="Times New Roman"/>
        </w:rPr>
      </w:pPr>
    </w:p>
    <w:p w14:paraId="09BB5E22" w14:textId="77777777" w:rsid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Do you ever include medial consonants in the list of CSCs?                                                       </w:t>
      </w:r>
    </w:p>
    <w:p w14:paraId="001419D3" w14:textId="7082EB9E" w:rsidR="009D77F8" w:rsidRPr="00F2005F" w:rsidRDefault="009D77F8"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No, these are not included in this outcome tool.</w:t>
      </w:r>
    </w:p>
    <w:p w14:paraId="175BC62B" w14:textId="77777777" w:rsidR="00C8283D" w:rsidRPr="009D77F8" w:rsidRDefault="00C8283D" w:rsidP="00C8283D">
      <w:pPr>
        <w:pStyle w:val="m-8561067171663295007msolistparagraph"/>
        <w:spacing w:before="0" w:beforeAutospacing="0" w:after="0" w:afterAutospacing="0"/>
        <w:rPr>
          <w:rFonts w:eastAsia="Times New Roman"/>
        </w:rPr>
      </w:pPr>
    </w:p>
    <w:p w14:paraId="6944D6C5" w14:textId="78EE1D6D"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Active Nasal Fricatives – should we be testing for production of active or passive production of /s/ on the video by nose holding?                                 </w:t>
      </w:r>
    </w:p>
    <w:p w14:paraId="10F037DC" w14:textId="66FEF662" w:rsidR="009D77F8" w:rsidRPr="00F2005F" w:rsidRDefault="009D77F8"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This would be ideal at the time of recording because ALL nasal fricatives are not active. Where nose holding is not included in the recording this is the guideline: if there are no other signs of VPD, categorise as an active nasal fricative. If there is nasal emission accompanying other consonants and/or a rating of hypernasal resonance of either 2 or more, then consider categorising as nasal realization of fricative in the passive category, or both active and passive.</w:t>
      </w:r>
    </w:p>
    <w:p w14:paraId="6A9BA2CC"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6FC16EEE" w14:textId="77777777" w:rsidR="009D77F8" w:rsidRPr="009D77F8" w:rsidRDefault="009D77F8" w:rsidP="009D77F8">
      <w:pPr>
        <w:pStyle w:val="m-8561067171663295007msolistparagraph"/>
        <w:spacing w:before="0" w:beforeAutospacing="0" w:after="0" w:afterAutospacing="0"/>
        <w:ind w:left="360"/>
        <w:rPr>
          <w:rFonts w:eastAsia="Times New Roman"/>
        </w:rPr>
      </w:pPr>
    </w:p>
    <w:p w14:paraId="6E80BE72" w14:textId="713635FA" w:rsidR="00C8283D" w:rsidRDefault="00C8283D" w:rsidP="00C8283D">
      <w:pPr>
        <w:pStyle w:val="m-8561067171663295007msolistparagraph"/>
        <w:numPr>
          <w:ilvl w:val="0"/>
          <w:numId w:val="3"/>
        </w:numPr>
        <w:spacing w:before="0" w:beforeAutospacing="0" w:after="0" w:afterAutospacing="0"/>
        <w:ind w:left="360"/>
        <w:rPr>
          <w:rFonts w:eastAsia="Times New Roman"/>
        </w:rPr>
      </w:pPr>
      <w:r w:rsidRPr="002E0DE0">
        <w:rPr>
          <w:rFonts w:eastAsia="Times New Roman"/>
        </w:rPr>
        <w:t>Previously it has been agreed by authors</w:t>
      </w:r>
      <w:r w:rsidR="008D4B9B">
        <w:rPr>
          <w:rFonts w:eastAsia="Times New Roman"/>
        </w:rPr>
        <w:t xml:space="preserve"> </w:t>
      </w:r>
      <w:r w:rsidRPr="002E0DE0">
        <w:rPr>
          <w:rFonts w:eastAsia="Times New Roman"/>
        </w:rPr>
        <w:t>that to facilitate the judgement as to whether productions are active or passive, we should use nose holding on the video. Few units are doing this when taking the sample. Should the nose holding be undertaken during the sample on video (for consensus judgements) or at the end of the sample (videoed or not videoed) or does it not matter</w:t>
      </w:r>
      <w:r>
        <w:rPr>
          <w:rFonts w:eastAsia="Times New Roman"/>
        </w:rPr>
        <w:t>?</w:t>
      </w:r>
    </w:p>
    <w:p w14:paraId="5C170D27" w14:textId="77777777" w:rsidR="00C8283D" w:rsidRDefault="00C8283D" w:rsidP="00C8283D">
      <w:pPr>
        <w:pStyle w:val="m-8561067171663295007msolistparagraph"/>
        <w:spacing w:before="0" w:beforeAutospacing="0" w:after="0" w:afterAutospacing="0"/>
        <w:ind w:left="360"/>
        <w:rPr>
          <w:rFonts w:eastAsia="Times New Roman"/>
          <w:color w:val="00B0F0"/>
        </w:rPr>
      </w:pPr>
      <w:r>
        <w:rPr>
          <w:rFonts w:eastAsia="Times New Roman"/>
          <w:color w:val="00B0F0"/>
        </w:rPr>
        <w:t>This is e</w:t>
      </w:r>
      <w:r w:rsidRPr="00877F90">
        <w:rPr>
          <w:rFonts w:eastAsia="Times New Roman"/>
          <w:color w:val="00B0F0"/>
        </w:rPr>
        <w:t xml:space="preserve">asier to do at </w:t>
      </w:r>
      <w:r>
        <w:rPr>
          <w:rFonts w:eastAsia="Times New Roman"/>
          <w:color w:val="00B0F0"/>
        </w:rPr>
        <w:t xml:space="preserve">the </w:t>
      </w:r>
      <w:r w:rsidRPr="00877F90">
        <w:rPr>
          <w:rFonts w:eastAsia="Times New Roman"/>
          <w:color w:val="00B0F0"/>
        </w:rPr>
        <w:t>end.</w:t>
      </w:r>
      <w:r>
        <w:rPr>
          <w:rFonts w:eastAsia="Times New Roman"/>
          <w:color w:val="00B0F0"/>
        </w:rPr>
        <w:t xml:space="preserve"> </w:t>
      </w:r>
      <w:r w:rsidRPr="00877F90">
        <w:rPr>
          <w:rFonts w:eastAsia="Times New Roman"/>
          <w:color w:val="00B0F0"/>
        </w:rPr>
        <w:t xml:space="preserve">It should be optional but not mandatory. </w:t>
      </w:r>
      <w:r>
        <w:rPr>
          <w:rFonts w:eastAsia="Times New Roman"/>
          <w:color w:val="00B0F0"/>
        </w:rPr>
        <w:t>There should be the option for child to decline</w:t>
      </w:r>
      <w:r w:rsidRPr="00F77E40">
        <w:rPr>
          <w:rFonts w:eastAsia="Times New Roman"/>
          <w:color w:val="00B0F0"/>
        </w:rPr>
        <w:t xml:space="preserve"> </w:t>
      </w:r>
      <w:r>
        <w:rPr>
          <w:rFonts w:eastAsia="Times New Roman"/>
          <w:color w:val="00B0F0"/>
        </w:rPr>
        <w:t>as it can feel intrusive. E.g. “Would it be ok if I hold your nose….”</w:t>
      </w:r>
    </w:p>
    <w:p w14:paraId="412ECCC6" w14:textId="77777777" w:rsidR="00C8283D" w:rsidRDefault="00C8283D" w:rsidP="00C8283D">
      <w:pPr>
        <w:pStyle w:val="m-8561067171663295007msolistparagraph"/>
        <w:spacing w:before="0" w:beforeAutospacing="0" w:after="0" w:afterAutospacing="0"/>
        <w:ind w:left="360"/>
        <w:rPr>
          <w:rFonts w:eastAsia="Times New Roman"/>
          <w:color w:val="00B0F0"/>
        </w:rPr>
      </w:pPr>
    </w:p>
    <w:p w14:paraId="356A6E9F" w14:textId="77777777" w:rsidR="00C8283D" w:rsidRPr="00877F90" w:rsidRDefault="00C8283D" w:rsidP="00C8283D">
      <w:pPr>
        <w:pStyle w:val="m-8561067171663295007msolistparagraph"/>
        <w:spacing w:before="0" w:beforeAutospacing="0" w:after="0" w:afterAutospacing="0"/>
        <w:ind w:left="360"/>
        <w:rPr>
          <w:rFonts w:eastAsia="Times New Roman"/>
        </w:rPr>
      </w:pPr>
    </w:p>
    <w:p w14:paraId="6AC9A635" w14:textId="306C72C4" w:rsidR="009D77F8" w:rsidRPr="009D77F8" w:rsidRDefault="009D77F8" w:rsidP="009D77F8">
      <w:pPr>
        <w:pStyle w:val="m-8561067171663295007msolistparagraph"/>
        <w:numPr>
          <w:ilvl w:val="0"/>
          <w:numId w:val="3"/>
        </w:numPr>
        <w:spacing w:before="0" w:beforeAutospacing="0" w:after="0" w:afterAutospacing="0"/>
        <w:ind w:left="360"/>
        <w:rPr>
          <w:rFonts w:eastAsia="Times New Roman"/>
        </w:rPr>
      </w:pPr>
      <w:r w:rsidRPr="009D77F8">
        <w:rPr>
          <w:rFonts w:eastAsia="Times New Roman"/>
        </w:rPr>
        <w:t xml:space="preserve">How do we categorise ‘s’ clusters affected by a CSC? </w:t>
      </w:r>
    </w:p>
    <w:p w14:paraId="54FA21EF" w14:textId="30FCFD66" w:rsidR="009D77F8" w:rsidRPr="00F2005F" w:rsidRDefault="009D77F8" w:rsidP="009D77F8">
      <w:pPr>
        <w:pStyle w:val="m-8561067171663295007msolistparagraph"/>
        <w:spacing w:before="0" w:beforeAutospacing="0" w:after="0" w:afterAutospacing="0"/>
        <w:ind w:left="360"/>
        <w:rPr>
          <w:rFonts w:eastAsia="Times New Roman"/>
          <w:color w:val="00B0F0"/>
        </w:rPr>
      </w:pPr>
      <w:r w:rsidRPr="00F2005F">
        <w:rPr>
          <w:rFonts w:eastAsia="Times New Roman"/>
          <w:color w:val="00B0F0"/>
        </w:rPr>
        <w:t xml:space="preserve">If the CSC is rated on /s z/ consonants, then its occurrence on /s/ in ‘s’-clusters is not marked as an additional occurrence. Where occurrence on ‘s’-clusters has not been noted on /s z/, then occurrence on ‘s’ clusters would be counted as one consonant affected. Even if it occurs on more than one s-cluster then this is still counted as one consonant affected. </w:t>
      </w:r>
    </w:p>
    <w:p w14:paraId="0A6B8DCD" w14:textId="77777777" w:rsidR="00F2005F" w:rsidRPr="009D77F8" w:rsidRDefault="00F2005F" w:rsidP="008D4B9B">
      <w:pPr>
        <w:pStyle w:val="m-8561067171663295007msolistparagraph"/>
        <w:spacing w:before="0" w:beforeAutospacing="0" w:after="0" w:afterAutospacing="0"/>
        <w:rPr>
          <w:rFonts w:eastAsia="Times New Roman"/>
        </w:rPr>
      </w:pPr>
    </w:p>
    <w:p w14:paraId="67F209C3" w14:textId="77777777" w:rsidR="002E0DE0" w:rsidRPr="002E0DE0" w:rsidRDefault="002E0DE0" w:rsidP="008D4B9B">
      <w:pPr>
        <w:pStyle w:val="m-8561067171663295007msolistparagraph"/>
        <w:spacing w:before="0" w:beforeAutospacing="0" w:after="0" w:afterAutospacing="0"/>
        <w:rPr>
          <w:rFonts w:eastAsia="Times New Roman"/>
        </w:rPr>
      </w:pPr>
    </w:p>
    <w:p w14:paraId="230D7E14" w14:textId="3D69BB7E" w:rsidR="002E0DE0" w:rsidRDefault="002E0DE0" w:rsidP="007E340B">
      <w:pPr>
        <w:pStyle w:val="m-8561067171663295007msolistparagraph"/>
        <w:numPr>
          <w:ilvl w:val="0"/>
          <w:numId w:val="3"/>
        </w:numPr>
        <w:spacing w:before="0" w:beforeAutospacing="0" w:after="0" w:afterAutospacing="0"/>
        <w:ind w:left="360"/>
        <w:rPr>
          <w:rFonts w:eastAsia="Times New Roman"/>
        </w:rPr>
      </w:pPr>
      <w:r w:rsidRPr="002E0DE0">
        <w:rPr>
          <w:rFonts w:eastAsia="Times New Roman"/>
        </w:rPr>
        <w:t xml:space="preserve">For consonant repetition, why do we only transcribe initial and final </w:t>
      </w:r>
      <w:r w:rsidR="007C5131" w:rsidRPr="002E0DE0">
        <w:rPr>
          <w:rFonts w:eastAsia="Times New Roman"/>
        </w:rPr>
        <w:t>positions</w:t>
      </w:r>
      <w:r w:rsidRPr="002E0DE0">
        <w:rPr>
          <w:rFonts w:eastAsia="Times New Roman"/>
        </w:rPr>
        <w:t xml:space="preserve"> and not medial positions when we use medial positions for nasal </w:t>
      </w:r>
      <w:r w:rsidR="007C5131">
        <w:rPr>
          <w:rFonts w:eastAsia="Times New Roman"/>
        </w:rPr>
        <w:t>emission judgements</w:t>
      </w:r>
      <w:r w:rsidRPr="002E0DE0">
        <w:rPr>
          <w:rFonts w:eastAsia="Times New Roman"/>
        </w:rPr>
        <w:t xml:space="preserve">? e.g. </w:t>
      </w:r>
      <w:r w:rsidR="006D2F63">
        <w:rPr>
          <w:rFonts w:eastAsia="Times New Roman"/>
        </w:rPr>
        <w:t>‘</w:t>
      </w:r>
      <w:r w:rsidRPr="002E0DE0">
        <w:rPr>
          <w:rFonts w:eastAsia="Times New Roman"/>
        </w:rPr>
        <w:t>pu</w:t>
      </w:r>
      <w:r w:rsidRPr="007E340B">
        <w:rPr>
          <w:rFonts w:eastAsia="Times New Roman"/>
        </w:rPr>
        <w:t>tt</w:t>
      </w:r>
      <w:r w:rsidRPr="002E0DE0">
        <w:rPr>
          <w:rFonts w:eastAsia="Times New Roman"/>
        </w:rPr>
        <w:t>ing, wa</w:t>
      </w:r>
      <w:r w:rsidRPr="007E340B">
        <w:rPr>
          <w:rFonts w:eastAsia="Times New Roman"/>
        </w:rPr>
        <w:t>sh</w:t>
      </w:r>
      <w:r w:rsidRPr="002E0DE0">
        <w:rPr>
          <w:rFonts w:eastAsia="Times New Roman"/>
        </w:rPr>
        <w:t>in</w:t>
      </w:r>
      <w:r>
        <w:rPr>
          <w:rFonts w:eastAsia="Times New Roman"/>
        </w:rPr>
        <w:t>g</w:t>
      </w:r>
      <w:r w:rsidR="006D2F63">
        <w:rPr>
          <w:rFonts w:eastAsia="Times New Roman"/>
        </w:rPr>
        <w:t>’</w:t>
      </w:r>
    </w:p>
    <w:p w14:paraId="29629C54" w14:textId="761235F8" w:rsidR="00F2005F" w:rsidRPr="006D2F63" w:rsidRDefault="00F2005F" w:rsidP="00F2005F">
      <w:pPr>
        <w:pStyle w:val="m-8561067171663295007msolistparagraph"/>
        <w:spacing w:before="0" w:beforeAutospacing="0" w:after="0" w:afterAutospacing="0"/>
        <w:ind w:left="360"/>
        <w:rPr>
          <w:rFonts w:eastAsia="Times New Roman"/>
          <w:color w:val="00B0F0"/>
        </w:rPr>
      </w:pPr>
      <w:r>
        <w:rPr>
          <w:rFonts w:eastAsia="Times New Roman"/>
          <w:color w:val="00B0F0"/>
        </w:rPr>
        <w:t xml:space="preserve">This is a limitation, but the CAPS-A tool is not designed to be a full phonological assessment. The audit tool is picking up what we need to know. If it were to include medial sounds, the tool would require a re-test of validity and reliability and an updated publication. We also need to be cautious with any proposed changes due to issues with data comparison over time e.g. data submitted to CRANE. </w:t>
      </w:r>
    </w:p>
    <w:p w14:paraId="43AD43CA" w14:textId="77777777" w:rsidR="007E340B" w:rsidRDefault="007E340B" w:rsidP="007E340B">
      <w:pPr>
        <w:pStyle w:val="m-8561067171663295007msolistparagraph"/>
        <w:spacing w:before="0" w:beforeAutospacing="0" w:after="0" w:afterAutospacing="0"/>
        <w:ind w:left="360"/>
        <w:rPr>
          <w:rFonts w:eastAsia="Times New Roman"/>
        </w:rPr>
      </w:pPr>
    </w:p>
    <w:p w14:paraId="06DF7460" w14:textId="77777777" w:rsidR="00955DC5" w:rsidRDefault="00955DC5" w:rsidP="006D2F63">
      <w:pPr>
        <w:pStyle w:val="m-8561067171663295007msolistparagraph"/>
        <w:spacing w:before="0" w:beforeAutospacing="0" w:after="0" w:afterAutospacing="0"/>
        <w:ind w:left="360"/>
        <w:rPr>
          <w:rFonts w:eastAsia="Times New Roman"/>
        </w:rPr>
      </w:pPr>
    </w:p>
    <w:p w14:paraId="08BC34C4" w14:textId="2E1D960A" w:rsidR="002E0DE0" w:rsidRDefault="002E0DE0" w:rsidP="007E340B">
      <w:pPr>
        <w:pStyle w:val="m-8561067171663295007msolistparagraph"/>
        <w:numPr>
          <w:ilvl w:val="0"/>
          <w:numId w:val="3"/>
        </w:numPr>
        <w:spacing w:before="0" w:beforeAutospacing="0" w:after="0" w:afterAutospacing="0"/>
        <w:ind w:left="360"/>
        <w:rPr>
          <w:rFonts w:eastAsia="Times New Roman"/>
        </w:rPr>
      </w:pPr>
      <w:r w:rsidRPr="002E0DE0">
        <w:rPr>
          <w:rFonts w:eastAsia="Times New Roman"/>
        </w:rPr>
        <w:lastRenderedPageBreak/>
        <w:t xml:space="preserve">The influence of a grammatical active /s/ for </w:t>
      </w:r>
      <w:proofErr w:type="gramStart"/>
      <w:r w:rsidRPr="002E0DE0">
        <w:rPr>
          <w:rFonts w:eastAsia="Times New Roman"/>
        </w:rPr>
        <w:t>“is”</w:t>
      </w:r>
      <w:r w:rsidR="00146DE3">
        <w:rPr>
          <w:rFonts w:eastAsia="Times New Roman"/>
        </w:rPr>
        <w:t xml:space="preserve"> can compromise</w:t>
      </w:r>
      <w:proofErr w:type="gramEnd"/>
      <w:r w:rsidR="00146DE3">
        <w:rPr>
          <w:rFonts w:eastAsia="Times New Roman"/>
        </w:rPr>
        <w:t xml:space="preserve"> listening</w:t>
      </w:r>
      <w:r w:rsidRPr="002E0DE0">
        <w:rPr>
          <w:rFonts w:eastAsia="Times New Roman"/>
        </w:rPr>
        <w:t>. If unsure, can we ask the child to repeat the sentence without the “is” i.e.</w:t>
      </w:r>
      <w:r w:rsidR="00B731C9">
        <w:rPr>
          <w:rFonts w:eastAsia="Times New Roman"/>
        </w:rPr>
        <w:t xml:space="preserve"> “</w:t>
      </w:r>
      <w:r w:rsidR="00822916">
        <w:rPr>
          <w:rFonts w:eastAsia="Times New Roman"/>
        </w:rPr>
        <w:t xml:space="preserve">A </w:t>
      </w:r>
      <w:r w:rsidRPr="002E0DE0">
        <w:rPr>
          <w:rFonts w:eastAsia="Times New Roman"/>
        </w:rPr>
        <w:t>puppy</w:t>
      </w:r>
      <w:r w:rsidR="00822916">
        <w:rPr>
          <w:rFonts w:eastAsia="Times New Roman"/>
        </w:rPr>
        <w:t>…</w:t>
      </w:r>
      <w:r w:rsidRPr="002E0DE0">
        <w:rPr>
          <w:rFonts w:eastAsia="Times New Roman"/>
        </w:rPr>
        <w:t xml:space="preserve"> playing with a rope</w:t>
      </w:r>
      <w:r w:rsidR="007E340B">
        <w:rPr>
          <w:rFonts w:eastAsia="Times New Roman"/>
        </w:rPr>
        <w:t>”</w:t>
      </w:r>
    </w:p>
    <w:p w14:paraId="3618D578" w14:textId="77777777" w:rsidR="00F2005F" w:rsidRPr="00822916" w:rsidRDefault="00F2005F" w:rsidP="00F2005F">
      <w:pPr>
        <w:pStyle w:val="m-8561067171663295007msolistparagraph"/>
        <w:spacing w:before="0" w:beforeAutospacing="0" w:after="0" w:afterAutospacing="0"/>
        <w:ind w:firstLine="360"/>
        <w:rPr>
          <w:rFonts w:eastAsia="Times New Roman"/>
        </w:rPr>
      </w:pPr>
      <w:r w:rsidRPr="00822916">
        <w:rPr>
          <w:rFonts w:eastAsia="Times New Roman"/>
          <w:color w:val="00B0F0"/>
        </w:rPr>
        <w:t>If we can present it grammatically, this is ok to do</w:t>
      </w:r>
      <w:r>
        <w:rPr>
          <w:rFonts w:eastAsia="Times New Roman"/>
          <w:color w:val="00B0F0"/>
        </w:rPr>
        <w:t xml:space="preserve">, for example as above. </w:t>
      </w:r>
    </w:p>
    <w:p w14:paraId="2D76B70F" w14:textId="77777777" w:rsidR="00F2005F" w:rsidRDefault="00F2005F" w:rsidP="00D949B7">
      <w:pPr>
        <w:pStyle w:val="m-8561067171663295007msolistparagraph"/>
        <w:spacing w:before="0" w:beforeAutospacing="0" w:after="0" w:afterAutospacing="0"/>
        <w:rPr>
          <w:rFonts w:eastAsia="Times New Roman"/>
        </w:rPr>
      </w:pPr>
    </w:p>
    <w:p w14:paraId="09D1F824" w14:textId="77777777" w:rsidR="00F2005F" w:rsidRPr="00822916" w:rsidRDefault="00F2005F" w:rsidP="00822916">
      <w:pPr>
        <w:pStyle w:val="m-8561067171663295007msolistparagraph"/>
        <w:spacing w:before="0" w:beforeAutospacing="0" w:after="0" w:afterAutospacing="0"/>
        <w:ind w:left="360"/>
        <w:rPr>
          <w:rFonts w:eastAsia="Times New Roman"/>
        </w:rPr>
      </w:pPr>
    </w:p>
    <w:p w14:paraId="17BD79A2" w14:textId="1BECF127" w:rsidR="002E0DE0" w:rsidRDefault="002E0DE0" w:rsidP="007E340B">
      <w:pPr>
        <w:pStyle w:val="m-8561067171663295007msolistparagraph"/>
        <w:numPr>
          <w:ilvl w:val="0"/>
          <w:numId w:val="3"/>
        </w:numPr>
        <w:spacing w:before="0" w:beforeAutospacing="0" w:after="0" w:afterAutospacing="0"/>
        <w:ind w:left="360"/>
        <w:rPr>
          <w:rFonts w:eastAsia="Times New Roman"/>
        </w:rPr>
      </w:pPr>
      <w:r w:rsidRPr="002E0DE0">
        <w:rPr>
          <w:rFonts w:eastAsia="Times New Roman"/>
        </w:rPr>
        <w:t xml:space="preserve">There was lots of discussion surrounding the definitions of the </w:t>
      </w:r>
      <w:proofErr w:type="spellStart"/>
      <w:r w:rsidRPr="002E0DE0">
        <w:rPr>
          <w:rFonts w:eastAsia="Times New Roman"/>
        </w:rPr>
        <w:t>hyponasality</w:t>
      </w:r>
      <w:proofErr w:type="spellEnd"/>
      <w:r w:rsidRPr="002E0DE0">
        <w:rPr>
          <w:rFonts w:eastAsia="Times New Roman"/>
        </w:rPr>
        <w:t xml:space="preserve"> scale on the CAPS-A. The definitions differ on the paper form between the CAPS-A and the GOSSPASS leading to confusion from delegates (</w:t>
      </w:r>
      <w:r w:rsidRPr="008D7133">
        <w:rPr>
          <w:rFonts w:eastAsia="Times New Roman"/>
          <w:b/>
          <w:bCs/>
        </w:rPr>
        <w:t>GOSSPASS 2 is de-nasalisation</w:t>
      </w:r>
      <w:r w:rsidRPr="002E0DE0">
        <w:rPr>
          <w:rFonts w:eastAsia="Times New Roman"/>
        </w:rPr>
        <w:t xml:space="preserve"> so /m&gt;b/ but </w:t>
      </w:r>
      <w:r w:rsidRPr="008D7133">
        <w:rPr>
          <w:rFonts w:eastAsia="Times New Roman"/>
          <w:b/>
          <w:bCs/>
        </w:rPr>
        <w:t xml:space="preserve">CAPS-A 2 is marked </w:t>
      </w:r>
      <w:proofErr w:type="spellStart"/>
      <w:r w:rsidRPr="008D7133">
        <w:rPr>
          <w:rFonts w:eastAsia="Times New Roman"/>
          <w:b/>
          <w:bCs/>
        </w:rPr>
        <w:t>denasalisation</w:t>
      </w:r>
      <w:proofErr w:type="spellEnd"/>
      <w:r w:rsidRPr="002E0DE0">
        <w:rPr>
          <w:rFonts w:eastAsia="Times New Roman"/>
        </w:rPr>
        <w:t xml:space="preserve"> but not oral replacements). Additionally, on the training video Triona describes a 2 on the CAPS-A as nasal </w:t>
      </w:r>
      <w:r w:rsidRPr="006D2F63">
        <w:rPr>
          <w:rFonts w:eastAsia="Times New Roman"/>
          <w:b/>
          <w:bCs/>
        </w:rPr>
        <w:t>replacements</w:t>
      </w:r>
      <w:r w:rsidRPr="002E0DE0">
        <w:rPr>
          <w:rFonts w:eastAsia="Times New Roman"/>
        </w:rPr>
        <w:t xml:space="preserve"> which </w:t>
      </w:r>
      <w:r w:rsidR="008D7133">
        <w:rPr>
          <w:rFonts w:eastAsia="Times New Roman"/>
        </w:rPr>
        <w:t>differs</w:t>
      </w:r>
      <w:r w:rsidRPr="002E0DE0">
        <w:rPr>
          <w:rFonts w:eastAsia="Times New Roman"/>
        </w:rPr>
        <w:t xml:space="preserve"> slightly with the CAPS-A form. Could</w:t>
      </w:r>
      <w:r w:rsidR="007C5131">
        <w:rPr>
          <w:rFonts w:eastAsia="Times New Roman"/>
        </w:rPr>
        <w:t xml:space="preserve"> we</w:t>
      </w:r>
      <w:r w:rsidRPr="002E0DE0">
        <w:rPr>
          <w:rFonts w:eastAsia="Times New Roman"/>
        </w:rPr>
        <w:t xml:space="preserve"> re-define CAPS-A hypo 2 as total de-nasalisation? (at least verbally in the training).</w:t>
      </w:r>
    </w:p>
    <w:p w14:paraId="51CF3E86" w14:textId="38AEEFE5" w:rsidR="008D4B9B" w:rsidRDefault="008D4B9B" w:rsidP="008D4B9B">
      <w:pPr>
        <w:pStyle w:val="m-8561067171663295007msolistparagraph"/>
        <w:spacing w:before="0" w:beforeAutospacing="0" w:after="0" w:afterAutospacing="0"/>
        <w:ind w:left="360"/>
        <w:rPr>
          <w:rFonts w:eastAsia="Times New Roman"/>
          <w:color w:val="00B0F0"/>
        </w:rPr>
      </w:pPr>
      <w:r>
        <w:rPr>
          <w:rFonts w:eastAsia="Times New Roman"/>
          <w:color w:val="00B0F0"/>
        </w:rPr>
        <w:t xml:space="preserve">The authors discussed this and decided we should not define CAPS-A </w:t>
      </w:r>
      <w:proofErr w:type="spellStart"/>
      <w:r>
        <w:rPr>
          <w:rFonts w:eastAsia="Times New Roman"/>
          <w:color w:val="00B0F0"/>
        </w:rPr>
        <w:t>hyponasality</w:t>
      </w:r>
      <w:proofErr w:type="spellEnd"/>
      <w:r>
        <w:rPr>
          <w:rFonts w:eastAsia="Times New Roman"/>
          <w:color w:val="00B0F0"/>
        </w:rPr>
        <w:t xml:space="preserve"> grade 2 as </w:t>
      </w:r>
      <w:r w:rsidRPr="008D4B9B">
        <w:rPr>
          <w:rFonts w:eastAsia="Times New Roman"/>
          <w:b/>
          <w:bCs/>
          <w:color w:val="00B0F0"/>
        </w:rPr>
        <w:t>oral replacements</w:t>
      </w:r>
      <w:r>
        <w:rPr>
          <w:rFonts w:eastAsia="Times New Roman"/>
          <w:color w:val="00B0F0"/>
        </w:rPr>
        <w:t xml:space="preserve"> rather than </w:t>
      </w:r>
      <w:r w:rsidRPr="008D4B9B">
        <w:rPr>
          <w:rFonts w:eastAsia="Times New Roman"/>
          <w:b/>
          <w:bCs/>
          <w:color w:val="00B0F0"/>
        </w:rPr>
        <w:t xml:space="preserve">marked </w:t>
      </w:r>
      <w:proofErr w:type="spellStart"/>
      <w:r w:rsidRPr="008D4B9B">
        <w:rPr>
          <w:rFonts w:eastAsia="Times New Roman"/>
          <w:b/>
          <w:bCs/>
          <w:color w:val="00B0F0"/>
        </w:rPr>
        <w:t>denasalisation</w:t>
      </w:r>
      <w:proofErr w:type="spellEnd"/>
      <w:r>
        <w:rPr>
          <w:rFonts w:eastAsia="Times New Roman"/>
          <w:color w:val="00B0F0"/>
        </w:rPr>
        <w:t>. Their justification for this was as follows:</w:t>
      </w:r>
    </w:p>
    <w:p w14:paraId="31D271DE" w14:textId="77777777" w:rsidR="00C8012E" w:rsidRDefault="00C8012E" w:rsidP="008D4B9B">
      <w:pPr>
        <w:pStyle w:val="m-8561067171663295007msolistparagraph"/>
        <w:spacing w:before="0" w:beforeAutospacing="0" w:after="0" w:afterAutospacing="0"/>
        <w:ind w:left="360"/>
        <w:rPr>
          <w:rFonts w:eastAsia="Times New Roman"/>
          <w:color w:val="00B0F0"/>
        </w:rPr>
      </w:pPr>
    </w:p>
    <w:p w14:paraId="681F9175" w14:textId="549DBECA" w:rsidR="008D4B9B" w:rsidRPr="008D4B9B" w:rsidRDefault="008D4B9B" w:rsidP="008D4B9B">
      <w:pPr>
        <w:pStyle w:val="ListParagraph"/>
        <w:ind w:hanging="360"/>
        <w:rPr>
          <w:rFonts w:ascii="Calibri" w:eastAsia="Times New Roman" w:hAnsi="Calibri" w:cs="Calibri"/>
          <w:color w:val="00B0F0"/>
          <w:lang w:eastAsia="en-GB"/>
        </w:rPr>
      </w:pPr>
      <w:r w:rsidRPr="008D4B9B">
        <w:rPr>
          <w:rFonts w:ascii="Calibri" w:eastAsia="Times New Roman" w:hAnsi="Calibri" w:cs="Calibri"/>
          <w:color w:val="00B0F0"/>
          <w:lang w:eastAsia="en-GB"/>
        </w:rPr>
        <w:t>The CAPS-A scale is a descriptive scale, based on reliability and validity studies done using the</w:t>
      </w:r>
      <w:r>
        <w:rPr>
          <w:rFonts w:ascii="Calibri" w:eastAsia="Times New Roman" w:hAnsi="Calibri" w:cs="Calibri"/>
          <w:color w:val="00B0F0"/>
          <w:lang w:eastAsia="en-GB"/>
        </w:rPr>
        <w:t xml:space="preserve"> </w:t>
      </w:r>
      <w:r w:rsidRPr="008D4B9B">
        <w:rPr>
          <w:rFonts w:ascii="Calibri" w:eastAsia="Times New Roman" w:hAnsi="Calibri" w:cs="Calibri"/>
          <w:color w:val="00B0F0"/>
          <w:lang w:eastAsia="en-GB"/>
        </w:rPr>
        <w:t>Temple Street Scale (Sweeney 2011) and not on the GOS.SP.ASS. The scales are intended to be used as a guideline for deciding on the severity of the parameter. </w:t>
      </w:r>
    </w:p>
    <w:p w14:paraId="1E1C2C45" w14:textId="0D814858" w:rsidR="008D4B9B" w:rsidRPr="008D4B9B" w:rsidRDefault="008D4B9B" w:rsidP="008D4B9B">
      <w:pPr>
        <w:pStyle w:val="ListParagraph"/>
        <w:ind w:hanging="360"/>
        <w:rPr>
          <w:rFonts w:ascii="Calibri" w:eastAsia="Times New Roman" w:hAnsi="Calibri" w:cs="Calibri"/>
          <w:color w:val="00B0F0"/>
          <w:lang w:eastAsia="en-GB"/>
        </w:rPr>
      </w:pPr>
      <w:r w:rsidRPr="008D4B9B">
        <w:rPr>
          <w:rFonts w:ascii="Calibri" w:eastAsia="Times New Roman" w:hAnsi="Calibri" w:cs="Calibri"/>
          <w:color w:val="00B0F0"/>
          <w:lang w:eastAsia="en-GB"/>
        </w:rPr>
        <w:tab/>
        <w:t>For a rating of 1, some nasals are partly denasalised. You can use the 2015 Ext IPA diacritic [ </w:t>
      </w:r>
      <w:proofErr w:type="spellStart"/>
      <w:proofErr w:type="gramStart"/>
      <w:r w:rsidRPr="008D4B9B">
        <w:rPr>
          <w:rFonts w:ascii="Calibri" w:eastAsia="Times New Roman" w:hAnsi="Calibri" w:cs="Calibri"/>
          <w:color w:val="00B0F0"/>
          <w:lang w:eastAsia="en-GB"/>
        </w:rPr>
        <w:t>ʿm͊ʾ</w:t>
      </w:r>
      <w:proofErr w:type="spellEnd"/>
      <w:r w:rsidRPr="008D4B9B">
        <w:rPr>
          <w:rFonts w:ascii="Calibri" w:eastAsia="Times New Roman" w:hAnsi="Calibri" w:cs="Calibri"/>
          <w:color w:val="00B0F0"/>
          <w:lang w:eastAsia="en-GB"/>
        </w:rPr>
        <w:t xml:space="preserve"> ]</w:t>
      </w:r>
      <w:proofErr w:type="gramEnd"/>
      <w:r w:rsidRPr="008D4B9B">
        <w:rPr>
          <w:rFonts w:ascii="Calibri" w:eastAsia="Times New Roman" w:hAnsi="Calibri" w:cs="Calibri"/>
          <w:color w:val="00B0F0"/>
          <w:lang w:eastAsia="en-GB"/>
        </w:rPr>
        <w:t>  </w:t>
      </w:r>
    </w:p>
    <w:p w14:paraId="2BC50659" w14:textId="42AD33E8" w:rsidR="007E340B" w:rsidRPr="008D4B9B" w:rsidRDefault="008D4B9B" w:rsidP="008D4B9B">
      <w:pPr>
        <w:pStyle w:val="ListParagraph"/>
        <w:ind w:hanging="360"/>
        <w:rPr>
          <w:rFonts w:ascii="Calibri" w:eastAsia="Times New Roman" w:hAnsi="Calibri" w:cs="Calibri"/>
          <w:color w:val="00B0F0"/>
          <w:lang w:eastAsia="en-GB"/>
        </w:rPr>
      </w:pPr>
      <w:r w:rsidRPr="008D4B9B">
        <w:rPr>
          <w:rFonts w:ascii="Calibri" w:eastAsia="Times New Roman" w:hAnsi="Calibri" w:cs="Calibri"/>
          <w:color w:val="00B0F0"/>
          <w:lang w:eastAsia="en-GB"/>
        </w:rPr>
        <w:t xml:space="preserve"> For a rating on 2 there is frequent and prevalent </w:t>
      </w:r>
      <w:proofErr w:type="spellStart"/>
      <w:r w:rsidRPr="008D4B9B">
        <w:rPr>
          <w:rFonts w:ascii="Calibri" w:eastAsia="Times New Roman" w:hAnsi="Calibri" w:cs="Calibri"/>
          <w:color w:val="00B0F0"/>
          <w:lang w:eastAsia="en-GB"/>
        </w:rPr>
        <w:t>denasalisation</w:t>
      </w:r>
      <w:proofErr w:type="spellEnd"/>
      <w:r w:rsidRPr="008D4B9B">
        <w:rPr>
          <w:rFonts w:ascii="Calibri" w:eastAsia="Times New Roman" w:hAnsi="Calibri" w:cs="Calibri"/>
          <w:color w:val="00B0F0"/>
          <w:lang w:eastAsia="en-GB"/>
        </w:rPr>
        <w:t xml:space="preserve"> and the </w:t>
      </w:r>
      <w:proofErr w:type="spellStart"/>
      <w:r w:rsidRPr="008D4B9B">
        <w:rPr>
          <w:rFonts w:ascii="Calibri" w:eastAsia="Times New Roman" w:hAnsi="Calibri" w:cs="Calibri"/>
          <w:color w:val="00B0F0"/>
          <w:lang w:eastAsia="en-GB"/>
        </w:rPr>
        <w:t>denasalisation</w:t>
      </w:r>
      <w:proofErr w:type="spellEnd"/>
      <w:r w:rsidRPr="008D4B9B">
        <w:rPr>
          <w:rFonts w:ascii="Calibri" w:eastAsia="Times New Roman" w:hAnsi="Calibri" w:cs="Calibri"/>
          <w:color w:val="00B0F0"/>
          <w:lang w:eastAsia="en-GB"/>
        </w:rPr>
        <w:t xml:space="preserve"> can be partial [ </w:t>
      </w:r>
      <w:proofErr w:type="spellStart"/>
      <w:proofErr w:type="gramStart"/>
      <w:r w:rsidRPr="008D4B9B">
        <w:rPr>
          <w:rFonts w:ascii="Calibri" w:eastAsia="Times New Roman" w:hAnsi="Calibri" w:cs="Calibri"/>
          <w:color w:val="00B0F0"/>
          <w:lang w:eastAsia="en-GB"/>
        </w:rPr>
        <w:t>ʿm͊ʾ</w:t>
      </w:r>
      <w:proofErr w:type="spellEnd"/>
      <w:r w:rsidRPr="008D4B9B">
        <w:rPr>
          <w:rFonts w:ascii="Calibri" w:eastAsia="Times New Roman" w:hAnsi="Calibri" w:cs="Calibri"/>
          <w:color w:val="00B0F0"/>
          <w:lang w:eastAsia="en-GB"/>
        </w:rPr>
        <w:t xml:space="preserve"> ]</w:t>
      </w:r>
      <w:proofErr w:type="gramEnd"/>
      <w:r w:rsidRPr="008D4B9B">
        <w:rPr>
          <w:rFonts w:ascii="Calibri" w:eastAsia="Times New Roman" w:hAnsi="Calibri" w:cs="Calibri"/>
          <w:color w:val="00B0F0"/>
          <w:lang w:eastAsia="en-GB"/>
        </w:rPr>
        <w:t> or complete i.e.</w:t>
      </w:r>
      <w:r>
        <w:rPr>
          <w:rFonts w:ascii="Calibri" w:eastAsia="Times New Roman" w:hAnsi="Calibri" w:cs="Calibri"/>
          <w:color w:val="00B0F0"/>
          <w:lang w:eastAsia="en-GB"/>
        </w:rPr>
        <w:t xml:space="preserve"> </w:t>
      </w:r>
      <w:r w:rsidRPr="008D4B9B">
        <w:rPr>
          <w:rFonts w:ascii="Calibri" w:eastAsia="Times New Roman" w:hAnsi="Calibri" w:cs="Calibri"/>
          <w:color w:val="00B0F0"/>
          <w:lang w:eastAsia="en-GB"/>
        </w:rPr>
        <w:t xml:space="preserve">nasal replacement with oral </w:t>
      </w:r>
      <w:proofErr w:type="gramStart"/>
      <w:r w:rsidRPr="008D4B9B">
        <w:rPr>
          <w:rFonts w:ascii="Calibri" w:eastAsia="Times New Roman" w:hAnsi="Calibri" w:cs="Calibri"/>
          <w:color w:val="00B0F0"/>
          <w:lang w:eastAsia="en-GB"/>
        </w:rPr>
        <w:t>consonant  [</w:t>
      </w:r>
      <w:proofErr w:type="gramEnd"/>
      <w:r w:rsidRPr="008D4B9B">
        <w:rPr>
          <w:rFonts w:ascii="Calibri" w:eastAsia="Times New Roman" w:hAnsi="Calibri" w:cs="Calibri"/>
          <w:color w:val="00B0F0"/>
          <w:lang w:eastAsia="en-GB"/>
        </w:rPr>
        <w:t xml:space="preserve"> </w:t>
      </w:r>
      <w:proofErr w:type="gramStart"/>
      <w:r w:rsidRPr="008D4B9B">
        <w:rPr>
          <w:rFonts w:ascii="Calibri" w:eastAsia="Times New Roman" w:hAnsi="Calibri" w:cs="Calibri"/>
          <w:color w:val="00B0F0"/>
          <w:lang w:eastAsia="en-GB"/>
        </w:rPr>
        <w:t>m͊  n͊</w:t>
      </w:r>
      <w:proofErr w:type="gramEnd"/>
      <w:r w:rsidRPr="008D4B9B">
        <w:rPr>
          <w:rFonts w:ascii="Calibri" w:eastAsia="Times New Roman" w:hAnsi="Calibri" w:cs="Calibri"/>
          <w:color w:val="00B0F0"/>
          <w:lang w:eastAsia="en-GB"/>
        </w:rPr>
        <w:t xml:space="preserve">  </w:t>
      </w:r>
      <w:proofErr w:type="gramStart"/>
      <w:r w:rsidRPr="008D4B9B">
        <w:rPr>
          <w:rFonts w:ascii="Calibri" w:eastAsia="Times New Roman" w:hAnsi="Calibri" w:cs="Calibri"/>
          <w:color w:val="00B0F0"/>
          <w:lang w:eastAsia="en-GB"/>
        </w:rPr>
        <w:t>ŋ͊  ]</w:t>
      </w:r>
      <w:proofErr w:type="gramEnd"/>
      <w:r w:rsidRPr="008D4B9B">
        <w:rPr>
          <w:rFonts w:ascii="Calibri" w:eastAsia="Times New Roman" w:hAnsi="Calibri" w:cs="Calibri"/>
          <w:color w:val="00B0F0"/>
          <w:lang w:eastAsia="en-GB"/>
        </w:rPr>
        <w:t xml:space="preserve">. Perceptually these realisations may sound like oral </w:t>
      </w:r>
      <w:proofErr w:type="gramStart"/>
      <w:r w:rsidRPr="008D4B9B">
        <w:rPr>
          <w:rFonts w:ascii="Calibri" w:eastAsia="Times New Roman" w:hAnsi="Calibri" w:cs="Calibri"/>
          <w:color w:val="00B0F0"/>
          <w:lang w:eastAsia="en-GB"/>
        </w:rPr>
        <w:t>plosives</w:t>
      </w:r>
      <w:proofErr w:type="gramEnd"/>
      <w:r w:rsidRPr="008D4B9B">
        <w:rPr>
          <w:rFonts w:ascii="Calibri" w:eastAsia="Times New Roman" w:hAnsi="Calibri" w:cs="Calibri"/>
          <w:color w:val="00B0F0"/>
          <w:lang w:eastAsia="en-GB"/>
        </w:rPr>
        <w:t xml:space="preserve"> but it is likely that transitions to vowels are distinct from the counterpart oral consonants. To avoid inaccuracy the '</w:t>
      </w:r>
      <w:proofErr w:type="spellStart"/>
      <w:r w:rsidRPr="008D4B9B">
        <w:rPr>
          <w:rFonts w:ascii="Calibri" w:eastAsia="Times New Roman" w:hAnsi="Calibri" w:cs="Calibri"/>
          <w:color w:val="00B0F0"/>
          <w:lang w:eastAsia="en-GB"/>
        </w:rPr>
        <w:t>denasal</w:t>
      </w:r>
      <w:proofErr w:type="spellEnd"/>
      <w:r w:rsidRPr="008D4B9B">
        <w:rPr>
          <w:rFonts w:ascii="Calibri" w:eastAsia="Times New Roman" w:hAnsi="Calibri" w:cs="Calibri"/>
          <w:color w:val="00B0F0"/>
          <w:lang w:eastAsia="en-GB"/>
        </w:rPr>
        <w:t xml:space="preserve"> nasal ' transcription [ </w:t>
      </w:r>
      <w:proofErr w:type="gramStart"/>
      <w:r w:rsidRPr="008D4B9B">
        <w:rPr>
          <w:rFonts w:ascii="Calibri" w:eastAsia="Times New Roman" w:hAnsi="Calibri" w:cs="Calibri"/>
          <w:color w:val="00B0F0"/>
          <w:lang w:eastAsia="en-GB"/>
        </w:rPr>
        <w:t>m͊  n͊</w:t>
      </w:r>
      <w:proofErr w:type="gramEnd"/>
      <w:r w:rsidRPr="008D4B9B">
        <w:rPr>
          <w:rFonts w:ascii="Calibri" w:eastAsia="Times New Roman" w:hAnsi="Calibri" w:cs="Calibri"/>
          <w:color w:val="00B0F0"/>
          <w:lang w:eastAsia="en-GB"/>
        </w:rPr>
        <w:t xml:space="preserve">  </w:t>
      </w:r>
      <w:proofErr w:type="gramStart"/>
      <w:r w:rsidRPr="008D4B9B">
        <w:rPr>
          <w:rFonts w:ascii="Calibri" w:eastAsia="Times New Roman" w:hAnsi="Calibri" w:cs="Calibri"/>
          <w:color w:val="00B0F0"/>
          <w:lang w:eastAsia="en-GB"/>
        </w:rPr>
        <w:t>ŋ͊  ]</w:t>
      </w:r>
      <w:proofErr w:type="gramEnd"/>
      <w:r w:rsidRPr="008D4B9B">
        <w:rPr>
          <w:rFonts w:ascii="Calibri" w:eastAsia="Times New Roman" w:hAnsi="Calibri" w:cs="Calibri"/>
          <w:color w:val="00B0F0"/>
          <w:lang w:eastAsia="en-GB"/>
        </w:rPr>
        <w:t xml:space="preserve"> will be more accurate than transcribing the target nasal as the oral phoneme. The emphasis here is that it is frequent and/or prevalent.</w:t>
      </w:r>
    </w:p>
    <w:p w14:paraId="1F337092" w14:textId="77777777" w:rsidR="007E340B" w:rsidRPr="002E0DE0" w:rsidRDefault="007E340B" w:rsidP="002E0DE0">
      <w:pPr>
        <w:pStyle w:val="m-8561067171663295007msolistparagraph"/>
        <w:spacing w:before="0" w:beforeAutospacing="0" w:after="0" w:afterAutospacing="0"/>
        <w:ind w:left="360"/>
        <w:rPr>
          <w:rFonts w:eastAsia="Times New Roman"/>
        </w:rPr>
      </w:pPr>
    </w:p>
    <w:p w14:paraId="2D4E7745" w14:textId="147434C0" w:rsidR="002E0DE0" w:rsidRDefault="007C5131" w:rsidP="007E340B">
      <w:pPr>
        <w:pStyle w:val="m-8561067171663295007msolistparagraph"/>
        <w:numPr>
          <w:ilvl w:val="0"/>
          <w:numId w:val="3"/>
        </w:numPr>
        <w:spacing w:before="0" w:beforeAutospacing="0" w:after="0" w:afterAutospacing="0"/>
        <w:ind w:left="360"/>
        <w:rPr>
          <w:rFonts w:eastAsia="Times New Roman"/>
        </w:rPr>
      </w:pPr>
      <w:r>
        <w:rPr>
          <w:rFonts w:eastAsia="Times New Roman"/>
        </w:rPr>
        <w:t>M</w:t>
      </w:r>
      <w:r w:rsidR="002E0DE0" w:rsidRPr="002E0DE0">
        <w:rPr>
          <w:rFonts w:eastAsia="Times New Roman"/>
        </w:rPr>
        <w:t>y colleagues recently did the refresher</w:t>
      </w:r>
      <w:r>
        <w:rPr>
          <w:rFonts w:eastAsia="Times New Roman"/>
        </w:rPr>
        <w:t xml:space="preserve"> course</w:t>
      </w:r>
      <w:r w:rsidR="002E0DE0" w:rsidRPr="002E0DE0">
        <w:rPr>
          <w:rFonts w:eastAsia="Times New Roman"/>
        </w:rPr>
        <w:t xml:space="preserve"> and don’t recall being told that single words elicited as part of the sample could not be </w:t>
      </w:r>
      <w:proofErr w:type="gramStart"/>
      <w:r w:rsidR="002E0DE0" w:rsidRPr="002E0DE0">
        <w:rPr>
          <w:rFonts w:eastAsia="Times New Roman"/>
        </w:rPr>
        <w:t>taken into account</w:t>
      </w:r>
      <w:proofErr w:type="gramEnd"/>
      <w:r>
        <w:rPr>
          <w:rFonts w:eastAsia="Times New Roman"/>
        </w:rPr>
        <w:t xml:space="preserve"> (e.g. when SLT asks for repetition such as, “What’s the puppy playing with?”  Maybe because the SLT didn’t quite hear what the child said 1</w:t>
      </w:r>
      <w:r w:rsidRPr="007C5131">
        <w:rPr>
          <w:rFonts w:eastAsia="Times New Roman"/>
          <w:vertAlign w:val="superscript"/>
        </w:rPr>
        <w:t>st</w:t>
      </w:r>
      <w:r>
        <w:rPr>
          <w:rFonts w:eastAsia="Times New Roman"/>
        </w:rPr>
        <w:t xml:space="preserve"> time </w:t>
      </w:r>
      <w:proofErr w:type="gramStart"/>
      <w:r>
        <w:rPr>
          <w:rFonts w:eastAsia="Times New Roman"/>
        </w:rPr>
        <w:t>around, and</w:t>
      </w:r>
      <w:proofErr w:type="gramEnd"/>
      <w:r>
        <w:rPr>
          <w:rFonts w:eastAsia="Times New Roman"/>
        </w:rPr>
        <w:t xml:space="preserve"> needs to hear it again to transcribe it) </w:t>
      </w:r>
      <w:r w:rsidR="002E0DE0" w:rsidRPr="002E0DE0">
        <w:rPr>
          <w:rFonts w:eastAsia="Times New Roman"/>
        </w:rPr>
        <w:t xml:space="preserve">Most of the samples </w:t>
      </w:r>
      <w:r>
        <w:rPr>
          <w:rFonts w:eastAsia="Times New Roman"/>
        </w:rPr>
        <w:t xml:space="preserve">shown </w:t>
      </w:r>
      <w:r w:rsidR="002E0DE0" w:rsidRPr="002E0DE0">
        <w:rPr>
          <w:rFonts w:eastAsia="Times New Roman"/>
        </w:rPr>
        <w:t>today re-elicited a phrase, but there were one or 2 instances of single words.  Am I right in thinking we cannot transcribe anything to do with those single words on our forms? They weren’t very happy about it!!</w:t>
      </w:r>
    </w:p>
    <w:p w14:paraId="3C230A37" w14:textId="57F3D130" w:rsidR="00D56862" w:rsidRDefault="00146DE3" w:rsidP="000C1F73">
      <w:pPr>
        <w:pStyle w:val="m-8561067171663295007msolistparagraph"/>
        <w:spacing w:before="0" w:beforeAutospacing="0" w:after="0" w:afterAutospacing="0"/>
        <w:ind w:left="360"/>
        <w:rPr>
          <w:rFonts w:eastAsia="Times New Roman"/>
          <w:color w:val="00B0F0"/>
        </w:rPr>
      </w:pPr>
      <w:r>
        <w:rPr>
          <w:rFonts w:eastAsia="Times New Roman"/>
          <w:color w:val="00B0F0"/>
        </w:rPr>
        <w:t xml:space="preserve">We should be advising SLTs not to use single words. </w:t>
      </w:r>
      <w:r w:rsidR="00D56862">
        <w:rPr>
          <w:rFonts w:eastAsia="Times New Roman"/>
          <w:color w:val="00B0F0"/>
        </w:rPr>
        <w:t>If</w:t>
      </w:r>
      <w:r w:rsidR="00B455CF">
        <w:rPr>
          <w:rFonts w:eastAsia="Times New Roman"/>
          <w:color w:val="00B0F0"/>
        </w:rPr>
        <w:t xml:space="preserve"> the child hasn’t heard</w:t>
      </w:r>
      <w:r>
        <w:rPr>
          <w:rFonts w:eastAsia="Times New Roman"/>
          <w:color w:val="00B0F0"/>
        </w:rPr>
        <w:t>, the SLT should</w:t>
      </w:r>
      <w:r w:rsidR="00B455CF">
        <w:rPr>
          <w:rFonts w:eastAsia="Times New Roman"/>
          <w:color w:val="00B0F0"/>
        </w:rPr>
        <w:t xml:space="preserve"> </w:t>
      </w:r>
      <w:r>
        <w:rPr>
          <w:rFonts w:eastAsia="Times New Roman"/>
          <w:color w:val="00B0F0"/>
        </w:rPr>
        <w:t>encourage the</w:t>
      </w:r>
      <w:r w:rsidR="00D56862">
        <w:rPr>
          <w:rFonts w:eastAsia="Times New Roman"/>
          <w:color w:val="00B0F0"/>
        </w:rPr>
        <w:t xml:space="preserve"> child to</w:t>
      </w:r>
      <w:r w:rsidR="00716E8B">
        <w:rPr>
          <w:rFonts w:eastAsia="Times New Roman"/>
          <w:color w:val="00B0F0"/>
        </w:rPr>
        <w:t xml:space="preserve"> repeat the whole sentence</w:t>
      </w:r>
      <w:r w:rsidR="00D56862">
        <w:rPr>
          <w:rFonts w:eastAsia="Times New Roman"/>
          <w:color w:val="00B0F0"/>
        </w:rPr>
        <w:t>.</w:t>
      </w:r>
      <w:r w:rsidR="00716E8B">
        <w:rPr>
          <w:rFonts w:eastAsia="Times New Roman"/>
          <w:color w:val="00B0F0"/>
        </w:rPr>
        <w:t xml:space="preserve"> </w:t>
      </w:r>
      <w:r>
        <w:rPr>
          <w:rFonts w:eastAsia="Times New Roman"/>
          <w:color w:val="00B0F0"/>
        </w:rPr>
        <w:t>E</w:t>
      </w:r>
      <w:r w:rsidR="009737D5">
        <w:rPr>
          <w:rFonts w:eastAsia="Times New Roman"/>
          <w:color w:val="00B0F0"/>
        </w:rPr>
        <w:t>.</w:t>
      </w:r>
      <w:r>
        <w:rPr>
          <w:rFonts w:eastAsia="Times New Roman"/>
          <w:color w:val="00B0F0"/>
        </w:rPr>
        <w:t>g</w:t>
      </w:r>
      <w:r w:rsidR="009737D5">
        <w:rPr>
          <w:rFonts w:eastAsia="Times New Roman"/>
          <w:color w:val="00B0F0"/>
        </w:rPr>
        <w:t>.</w:t>
      </w:r>
      <w:r>
        <w:rPr>
          <w:rFonts w:eastAsia="Times New Roman"/>
          <w:color w:val="00B0F0"/>
        </w:rPr>
        <w:t xml:space="preserve"> if the child says “who?” We can say, “Gary…. can you say, </w:t>
      </w:r>
      <w:r w:rsidR="0061777D">
        <w:rPr>
          <w:rFonts w:eastAsia="Times New Roman"/>
          <w:color w:val="00B0F0"/>
        </w:rPr>
        <w:t>‘</w:t>
      </w:r>
      <w:r>
        <w:rPr>
          <w:rFonts w:eastAsia="Times New Roman"/>
          <w:color w:val="00B0F0"/>
        </w:rPr>
        <w:t xml:space="preserve">Gary has a bag of </w:t>
      </w:r>
      <w:proofErr w:type="spellStart"/>
      <w:r>
        <w:rPr>
          <w:rFonts w:eastAsia="Times New Roman"/>
          <w:color w:val="00B0F0"/>
        </w:rPr>
        <w:t>lego</w:t>
      </w:r>
      <w:proofErr w:type="spellEnd"/>
      <w:proofErr w:type="gramStart"/>
      <w:r w:rsidR="0061777D">
        <w:rPr>
          <w:rFonts w:eastAsia="Times New Roman"/>
          <w:color w:val="00B0F0"/>
        </w:rPr>
        <w:t xml:space="preserve">’ </w:t>
      </w:r>
      <w:r>
        <w:rPr>
          <w:rFonts w:eastAsia="Times New Roman"/>
          <w:color w:val="00B0F0"/>
        </w:rPr>
        <w:t>”</w:t>
      </w:r>
      <w:proofErr w:type="gramEnd"/>
    </w:p>
    <w:p w14:paraId="40FBF07F" w14:textId="299C1EAE" w:rsidR="006D2F63" w:rsidRPr="006D2F63" w:rsidRDefault="00146DE3" w:rsidP="000C1F73">
      <w:pPr>
        <w:pStyle w:val="m-8561067171663295007msolistparagraph"/>
        <w:spacing w:before="0" w:beforeAutospacing="0" w:after="0" w:afterAutospacing="0"/>
        <w:ind w:left="360"/>
        <w:rPr>
          <w:rFonts w:eastAsia="Times New Roman"/>
          <w:color w:val="00B0F0"/>
        </w:rPr>
      </w:pPr>
      <w:r>
        <w:rPr>
          <w:rFonts w:eastAsia="Times New Roman"/>
          <w:color w:val="00B0F0"/>
        </w:rPr>
        <w:t xml:space="preserve">SLTs should be aware that </w:t>
      </w:r>
      <w:r w:rsidR="0061777D">
        <w:rPr>
          <w:rFonts w:eastAsia="Times New Roman"/>
          <w:color w:val="00B0F0"/>
        </w:rPr>
        <w:t xml:space="preserve">this may not be a comfortable activity </w:t>
      </w:r>
      <w:r>
        <w:rPr>
          <w:rFonts w:eastAsia="Times New Roman"/>
          <w:color w:val="00B0F0"/>
        </w:rPr>
        <w:t>f</w:t>
      </w:r>
      <w:r w:rsidR="00D56862">
        <w:rPr>
          <w:rFonts w:eastAsia="Times New Roman"/>
          <w:color w:val="00B0F0"/>
        </w:rPr>
        <w:t>or the child</w:t>
      </w:r>
      <w:r w:rsidR="0061777D">
        <w:rPr>
          <w:rFonts w:eastAsia="Times New Roman"/>
          <w:color w:val="00B0F0"/>
        </w:rPr>
        <w:t>;</w:t>
      </w:r>
      <w:r w:rsidR="00D56862">
        <w:rPr>
          <w:rFonts w:eastAsia="Times New Roman"/>
          <w:color w:val="00B0F0"/>
        </w:rPr>
        <w:t xml:space="preserve"> It could be distressing to be asked for repetitions.</w:t>
      </w:r>
    </w:p>
    <w:p w14:paraId="760EBF2E" w14:textId="77777777" w:rsidR="007C5131" w:rsidRPr="002E0DE0" w:rsidRDefault="007C5131" w:rsidP="007C5131">
      <w:pPr>
        <w:pStyle w:val="m-8561067171663295007msolistparagraph"/>
        <w:spacing w:before="0" w:beforeAutospacing="0" w:after="0" w:afterAutospacing="0"/>
        <w:rPr>
          <w:rFonts w:eastAsia="Times New Roman"/>
        </w:rPr>
      </w:pPr>
    </w:p>
    <w:p w14:paraId="364253C8" w14:textId="0FC382AA" w:rsidR="002E0DE0" w:rsidRPr="007C5131" w:rsidRDefault="009737D5" w:rsidP="000C1F73">
      <w:pPr>
        <w:pStyle w:val="m-8561067171663295007msolistparagraph"/>
        <w:numPr>
          <w:ilvl w:val="0"/>
          <w:numId w:val="3"/>
        </w:numPr>
        <w:spacing w:before="0" w:beforeAutospacing="0" w:after="0" w:afterAutospacing="0"/>
        <w:ind w:left="360"/>
        <w:rPr>
          <w:rFonts w:eastAsia="Times New Roman"/>
        </w:rPr>
      </w:pPr>
      <w:r>
        <w:rPr>
          <w:rFonts w:eastAsia="Times New Roman"/>
        </w:rPr>
        <w:t>W</w:t>
      </w:r>
      <w:r w:rsidR="002E0DE0" w:rsidRPr="007C5131">
        <w:rPr>
          <w:rFonts w:eastAsia="Times New Roman"/>
        </w:rPr>
        <w:t>e had some patients who were doing linguolabials and wondered if these should be classed under dental?</w:t>
      </w:r>
    </w:p>
    <w:p w14:paraId="5109635D" w14:textId="08AFF2DE" w:rsidR="009737D5" w:rsidRPr="000C1F73" w:rsidRDefault="0068602C" w:rsidP="000C1F73">
      <w:pPr>
        <w:pStyle w:val="m-8561067171663295007msolistparagraph"/>
        <w:spacing w:before="0" w:beforeAutospacing="0" w:after="0" w:afterAutospacing="0"/>
        <w:ind w:left="360"/>
        <w:rPr>
          <w:rFonts w:eastAsia="Times New Roman"/>
          <w:color w:val="00B0F0"/>
        </w:rPr>
      </w:pPr>
      <w:r w:rsidRPr="000C1F73">
        <w:rPr>
          <w:rFonts w:eastAsia="Times New Roman"/>
          <w:color w:val="00B0F0"/>
        </w:rPr>
        <w:t>L</w:t>
      </w:r>
      <w:r w:rsidR="007C5131" w:rsidRPr="000C1F73">
        <w:rPr>
          <w:rFonts w:eastAsia="Times New Roman"/>
          <w:color w:val="00B0F0"/>
        </w:rPr>
        <w:t xml:space="preserve">inguolabials </w:t>
      </w:r>
      <w:r w:rsidRPr="000C1F73">
        <w:rPr>
          <w:rFonts w:eastAsia="Times New Roman"/>
          <w:color w:val="00B0F0"/>
        </w:rPr>
        <w:t>should be</w:t>
      </w:r>
      <w:r w:rsidR="007C5131" w:rsidRPr="000C1F73">
        <w:rPr>
          <w:rFonts w:eastAsia="Times New Roman"/>
          <w:color w:val="00B0F0"/>
        </w:rPr>
        <w:t xml:space="preserve"> counted under dental</w:t>
      </w:r>
      <w:r w:rsidR="00146DE3" w:rsidRPr="000C1F73">
        <w:rPr>
          <w:rFonts w:eastAsia="Times New Roman"/>
          <w:color w:val="00B0F0"/>
        </w:rPr>
        <w:t>/interdental</w:t>
      </w:r>
      <w:r w:rsidR="007C5131" w:rsidRPr="000C1F73">
        <w:rPr>
          <w:rFonts w:eastAsia="Times New Roman"/>
          <w:color w:val="00B0F0"/>
        </w:rPr>
        <w:t xml:space="preserve">. </w:t>
      </w:r>
      <w:r w:rsidR="009737D5" w:rsidRPr="000C1F73">
        <w:rPr>
          <w:rFonts w:eastAsia="Times New Roman"/>
          <w:color w:val="00B0F0"/>
        </w:rPr>
        <w:t>This is a recent change in thinking</w:t>
      </w:r>
      <w:r w:rsidR="007E340B" w:rsidRPr="000C1F73">
        <w:rPr>
          <w:rFonts w:eastAsia="Times New Roman"/>
          <w:color w:val="00B0F0"/>
        </w:rPr>
        <w:t>,</w:t>
      </w:r>
      <w:r w:rsidR="009737D5" w:rsidRPr="000C1F73">
        <w:rPr>
          <w:rFonts w:eastAsia="Times New Roman"/>
          <w:color w:val="00B0F0"/>
        </w:rPr>
        <w:t xml:space="preserve"> but this is now agreed with all CAPS-A trainers. </w:t>
      </w:r>
    </w:p>
    <w:p w14:paraId="2994DE99" w14:textId="750BC4BD" w:rsidR="002E0DE0" w:rsidRPr="000C1F73" w:rsidRDefault="009737D5" w:rsidP="000C1F73">
      <w:pPr>
        <w:pStyle w:val="m-8561067171663295007msolistparagraph"/>
        <w:spacing w:before="0" w:beforeAutospacing="0" w:after="0" w:afterAutospacing="0"/>
        <w:ind w:left="360"/>
        <w:rPr>
          <w:rFonts w:eastAsia="Times New Roman"/>
          <w:color w:val="00B0F0"/>
        </w:rPr>
      </w:pPr>
      <w:r w:rsidRPr="000C1F73">
        <w:rPr>
          <w:rFonts w:eastAsia="Times New Roman"/>
          <w:color w:val="00B0F0"/>
        </w:rPr>
        <w:t xml:space="preserve">(NB. </w:t>
      </w:r>
      <w:r w:rsidR="0068602C" w:rsidRPr="000C1F73">
        <w:rPr>
          <w:rFonts w:eastAsia="Times New Roman"/>
          <w:color w:val="00B0F0"/>
        </w:rPr>
        <w:t>C</w:t>
      </w:r>
      <w:r w:rsidR="00716E8B" w:rsidRPr="000C1F73">
        <w:rPr>
          <w:rFonts w:eastAsia="Times New Roman"/>
          <w:color w:val="00B0F0"/>
        </w:rPr>
        <w:t>licks, ingressives, retroflex</w:t>
      </w:r>
      <w:r w:rsidR="00440849" w:rsidRPr="000C1F73">
        <w:rPr>
          <w:rFonts w:eastAsia="Times New Roman"/>
          <w:color w:val="00B0F0"/>
        </w:rPr>
        <w:t xml:space="preserve"> artic</w:t>
      </w:r>
      <w:r w:rsidR="002828DF" w:rsidRPr="000C1F73">
        <w:rPr>
          <w:rFonts w:eastAsia="Times New Roman"/>
          <w:color w:val="00B0F0"/>
        </w:rPr>
        <w:t>ulation should</w:t>
      </w:r>
      <w:r w:rsidR="0068602C" w:rsidRPr="000C1F73">
        <w:rPr>
          <w:rFonts w:eastAsia="Times New Roman"/>
          <w:color w:val="00B0F0"/>
        </w:rPr>
        <w:t xml:space="preserve"> </w:t>
      </w:r>
      <w:r w:rsidR="002828DF" w:rsidRPr="000C1F73">
        <w:rPr>
          <w:rFonts w:eastAsia="Times New Roman"/>
          <w:color w:val="00B0F0"/>
        </w:rPr>
        <w:t>be noted</w:t>
      </w:r>
      <w:r w:rsidR="0068602C" w:rsidRPr="000C1F73">
        <w:rPr>
          <w:rFonts w:eastAsia="Times New Roman"/>
          <w:color w:val="00B0F0"/>
        </w:rPr>
        <w:t xml:space="preserve"> under observations</w:t>
      </w:r>
      <w:r w:rsidR="0061777D" w:rsidRPr="000C1F73">
        <w:rPr>
          <w:rFonts w:eastAsia="Times New Roman"/>
          <w:color w:val="00B0F0"/>
        </w:rPr>
        <w:t xml:space="preserve"> in section</w:t>
      </w:r>
      <w:r w:rsidR="0068602C" w:rsidRPr="000C1F73">
        <w:rPr>
          <w:rFonts w:eastAsia="Times New Roman"/>
          <w:color w:val="00B0F0"/>
        </w:rPr>
        <w:t xml:space="preserve"> 6b</w:t>
      </w:r>
      <w:r w:rsidRPr="000C1F73">
        <w:rPr>
          <w:rFonts w:eastAsia="Times New Roman"/>
          <w:color w:val="00B0F0"/>
        </w:rPr>
        <w:t>)</w:t>
      </w:r>
      <w:r w:rsidR="0068602C" w:rsidRPr="000C1F73">
        <w:rPr>
          <w:rFonts w:eastAsia="Times New Roman"/>
          <w:color w:val="00B0F0"/>
        </w:rPr>
        <w:t>.</w:t>
      </w:r>
    </w:p>
    <w:p w14:paraId="2297D858" w14:textId="77777777" w:rsidR="009737D5" w:rsidRDefault="009737D5" w:rsidP="0068602C">
      <w:pPr>
        <w:pStyle w:val="ListParagraph"/>
        <w:rPr>
          <w:color w:val="00B0F0"/>
        </w:rPr>
      </w:pPr>
    </w:p>
    <w:p w14:paraId="5997FB8A" w14:textId="77777777" w:rsidR="00955DC5" w:rsidRDefault="00955DC5" w:rsidP="0068602C">
      <w:pPr>
        <w:pStyle w:val="ListParagraph"/>
        <w:rPr>
          <w:color w:val="00B0F0"/>
        </w:rPr>
      </w:pPr>
    </w:p>
    <w:p w14:paraId="433272F0" w14:textId="77777777" w:rsidR="00955DC5" w:rsidRDefault="00955DC5" w:rsidP="0068602C">
      <w:pPr>
        <w:pStyle w:val="ListParagraph"/>
        <w:rPr>
          <w:color w:val="00B0F0"/>
        </w:rPr>
      </w:pPr>
    </w:p>
    <w:p w14:paraId="49C34B25" w14:textId="77777777" w:rsidR="00955DC5" w:rsidRPr="006D2F63" w:rsidRDefault="00955DC5" w:rsidP="0068602C">
      <w:pPr>
        <w:pStyle w:val="ListParagraph"/>
        <w:rPr>
          <w:color w:val="00B0F0"/>
        </w:rPr>
      </w:pPr>
    </w:p>
    <w:p w14:paraId="72765FF5" w14:textId="50B46507" w:rsidR="00C217C9" w:rsidRDefault="00C217C9" w:rsidP="000C1F73">
      <w:pPr>
        <w:pStyle w:val="m-8561067171663295007msolistparagraph"/>
        <w:numPr>
          <w:ilvl w:val="0"/>
          <w:numId w:val="3"/>
        </w:numPr>
        <w:spacing w:before="0" w:beforeAutospacing="0" w:after="0" w:afterAutospacing="0"/>
        <w:ind w:left="360"/>
        <w:rPr>
          <w:rFonts w:eastAsia="Times New Roman"/>
        </w:rPr>
      </w:pPr>
      <w:r w:rsidRPr="000C1F73">
        <w:rPr>
          <w:rFonts w:eastAsia="Times New Roman"/>
        </w:rPr>
        <w:lastRenderedPageBreak/>
        <w:t>We ha</w:t>
      </w:r>
      <w:r w:rsidR="00DC0586" w:rsidRPr="000C1F73">
        <w:rPr>
          <w:rFonts w:eastAsia="Times New Roman"/>
        </w:rPr>
        <w:t>ve</w:t>
      </w:r>
      <w:r w:rsidRPr="000C1F73">
        <w:rPr>
          <w:rFonts w:eastAsia="Times New Roman"/>
        </w:rPr>
        <w:t xml:space="preserve"> understood that CAPSA is</w:t>
      </w:r>
      <w:r w:rsidR="00DC0586" w:rsidRPr="000C1F73">
        <w:rPr>
          <w:rFonts w:eastAsia="Times New Roman"/>
        </w:rPr>
        <w:t xml:space="preserve"> observational, not</w:t>
      </w:r>
      <w:r w:rsidRPr="000C1F73">
        <w:rPr>
          <w:rFonts w:eastAsia="Times New Roman"/>
        </w:rPr>
        <w:t xml:space="preserve"> diagnostic. </w:t>
      </w:r>
      <w:r w:rsidR="00DC0586" w:rsidRPr="000C1F73">
        <w:rPr>
          <w:rFonts w:eastAsia="Times New Roman"/>
        </w:rPr>
        <w:t xml:space="preserve">Does this mean we should categorise nasal realisations as a passive CSC, even if we suspect they are not symptomatic of a current (or historical) structural problem? </w:t>
      </w:r>
      <w:r w:rsidR="00412AB1" w:rsidRPr="000C1F73">
        <w:rPr>
          <w:rFonts w:eastAsia="Times New Roman"/>
        </w:rPr>
        <w:t xml:space="preserve">(Although appreciate it is probably not possible to rule out historical structural </w:t>
      </w:r>
      <w:r w:rsidR="00D341EB" w:rsidRPr="000C1F73">
        <w:rPr>
          <w:rFonts w:eastAsia="Times New Roman"/>
        </w:rPr>
        <w:t>influences</w:t>
      </w:r>
      <w:r w:rsidR="00412AB1" w:rsidRPr="000C1F73">
        <w:rPr>
          <w:rFonts w:eastAsia="Times New Roman"/>
        </w:rPr>
        <w:t xml:space="preserve"> as a possible factor…)</w:t>
      </w:r>
    </w:p>
    <w:p w14:paraId="595DD45D" w14:textId="77777777" w:rsidR="00DD449A" w:rsidRPr="000C1F73" w:rsidRDefault="00DD449A" w:rsidP="00DD449A">
      <w:pPr>
        <w:pStyle w:val="m-8561067171663295007msolistparagraph"/>
        <w:spacing w:before="0" w:beforeAutospacing="0" w:after="0" w:afterAutospacing="0"/>
        <w:ind w:left="360"/>
        <w:rPr>
          <w:rFonts w:eastAsia="Times New Roman"/>
          <w:color w:val="00B0F0"/>
        </w:rPr>
      </w:pPr>
      <w:r w:rsidRPr="000C1F73">
        <w:rPr>
          <w:rFonts w:eastAsia="Times New Roman"/>
          <w:color w:val="00B0F0"/>
        </w:rPr>
        <w:t xml:space="preserve">The nasal realisation may be a phonological </w:t>
      </w:r>
      <w:proofErr w:type="gramStart"/>
      <w:r w:rsidRPr="000C1F73">
        <w:rPr>
          <w:rFonts w:eastAsia="Times New Roman"/>
          <w:color w:val="00B0F0"/>
        </w:rPr>
        <w:t>error</w:t>
      </w:r>
      <w:proofErr w:type="gramEnd"/>
      <w:r w:rsidRPr="000C1F73">
        <w:rPr>
          <w:rFonts w:eastAsia="Times New Roman"/>
          <w:color w:val="00B0F0"/>
        </w:rPr>
        <w:t xml:space="preserve"> and the rest of the sample shows no evidence of VPI </w:t>
      </w:r>
      <w:proofErr w:type="gramStart"/>
      <w:r w:rsidRPr="000C1F73">
        <w:rPr>
          <w:rFonts w:eastAsia="Times New Roman"/>
          <w:color w:val="00B0F0"/>
        </w:rPr>
        <w:t>( i.e.</w:t>
      </w:r>
      <w:proofErr w:type="gramEnd"/>
      <w:r w:rsidRPr="000C1F73">
        <w:rPr>
          <w:rFonts w:eastAsia="Times New Roman"/>
          <w:color w:val="00B0F0"/>
        </w:rPr>
        <w:t xml:space="preserve"> vowels are not nasalised</w:t>
      </w:r>
      <w:proofErr w:type="gramStart"/>
      <w:r w:rsidRPr="000C1F73">
        <w:rPr>
          <w:rFonts w:eastAsia="Times New Roman"/>
          <w:color w:val="00B0F0"/>
        </w:rPr>
        <w:t>) .</w:t>
      </w:r>
      <w:proofErr w:type="gramEnd"/>
      <w:r w:rsidRPr="000C1F73">
        <w:rPr>
          <w:rFonts w:eastAsia="Times New Roman"/>
          <w:color w:val="00B0F0"/>
        </w:rPr>
        <w:t xml:space="preserve"> If the vowels are oral, do not rate as a 4 hypernasal in section 3a.  </w:t>
      </w:r>
    </w:p>
    <w:p w14:paraId="7FA8CE5F" w14:textId="77777777" w:rsidR="00DD449A" w:rsidRPr="000C1F73" w:rsidRDefault="00DD449A" w:rsidP="00DD449A">
      <w:pPr>
        <w:pStyle w:val="m-8561067171663295007msolistparagraph"/>
        <w:spacing w:before="0" w:beforeAutospacing="0" w:after="0" w:afterAutospacing="0"/>
        <w:ind w:left="360"/>
        <w:rPr>
          <w:rFonts w:eastAsia="Times New Roman"/>
          <w:color w:val="00B0F0"/>
        </w:rPr>
      </w:pPr>
      <w:r w:rsidRPr="000C1F73">
        <w:rPr>
          <w:rFonts w:eastAsia="Times New Roman"/>
          <w:color w:val="00B0F0"/>
        </w:rPr>
        <w:t xml:space="preserve">If nasal replacements for plosives are present with no other evidence of VPI these should still be reflected in the passive category; rate in section 11. </w:t>
      </w:r>
    </w:p>
    <w:p w14:paraId="0A020382" w14:textId="77777777" w:rsidR="00DD449A" w:rsidRPr="000C1F73" w:rsidRDefault="00DD449A" w:rsidP="00DD449A">
      <w:pPr>
        <w:pStyle w:val="m-8561067171663295007msolistparagraph"/>
        <w:spacing w:before="0" w:beforeAutospacing="0" w:after="0" w:afterAutospacing="0"/>
        <w:ind w:firstLine="360"/>
        <w:rPr>
          <w:rFonts w:eastAsia="Times New Roman"/>
          <w:color w:val="00B0F0"/>
        </w:rPr>
      </w:pPr>
      <w:r w:rsidRPr="000C1F73">
        <w:rPr>
          <w:rFonts w:eastAsia="Times New Roman"/>
          <w:color w:val="00B0F0"/>
        </w:rPr>
        <w:t>The interpretation of this type of data would benefit from research studies.</w:t>
      </w:r>
    </w:p>
    <w:p w14:paraId="0A0342F4" w14:textId="77777777" w:rsidR="000C1F73" w:rsidRPr="000C1F73" w:rsidRDefault="000C1F73" w:rsidP="000C1F73">
      <w:pPr>
        <w:pStyle w:val="m-8561067171663295007msolistparagraph"/>
        <w:spacing w:before="0" w:beforeAutospacing="0" w:after="0" w:afterAutospacing="0"/>
        <w:ind w:left="360"/>
        <w:rPr>
          <w:rFonts w:eastAsia="Times New Roman"/>
        </w:rPr>
      </w:pPr>
    </w:p>
    <w:p w14:paraId="61854866" w14:textId="77777777" w:rsidR="006D2F63" w:rsidRDefault="006D2F63" w:rsidP="000C1F73"/>
    <w:p w14:paraId="6524DBCA" w14:textId="332AE402" w:rsidR="00DC0586" w:rsidRPr="000C1F73" w:rsidRDefault="00DC0586" w:rsidP="000C1F73">
      <w:pPr>
        <w:pStyle w:val="m-8561067171663295007msolistparagraph"/>
        <w:numPr>
          <w:ilvl w:val="0"/>
          <w:numId w:val="3"/>
        </w:numPr>
        <w:spacing w:before="0" w:beforeAutospacing="0" w:after="0" w:afterAutospacing="0"/>
        <w:ind w:left="360"/>
        <w:rPr>
          <w:rFonts w:eastAsia="Times New Roman"/>
        </w:rPr>
      </w:pPr>
      <w:r w:rsidRPr="000C1F73">
        <w:rPr>
          <w:rFonts w:eastAsia="Times New Roman"/>
        </w:rPr>
        <w:t>Similarly</w:t>
      </w:r>
      <w:r w:rsidR="00C217C9" w:rsidRPr="000C1F73">
        <w:rPr>
          <w:rFonts w:eastAsia="Times New Roman"/>
        </w:rPr>
        <w:t xml:space="preserve">, </w:t>
      </w:r>
      <w:r w:rsidRPr="000C1F73">
        <w:rPr>
          <w:rFonts w:eastAsia="Times New Roman"/>
        </w:rPr>
        <w:t>should we</w:t>
      </w:r>
      <w:r w:rsidR="00C217C9" w:rsidRPr="000C1F73">
        <w:rPr>
          <w:rFonts w:eastAsia="Times New Roman"/>
        </w:rPr>
        <w:t xml:space="preserve"> categorise gliding of fricatives</w:t>
      </w:r>
      <w:r w:rsidRPr="000C1F73">
        <w:rPr>
          <w:rFonts w:eastAsia="Times New Roman"/>
        </w:rPr>
        <w:t>/</w:t>
      </w:r>
      <w:r w:rsidR="00C217C9" w:rsidRPr="000C1F73">
        <w:rPr>
          <w:rFonts w:eastAsia="Times New Roman"/>
        </w:rPr>
        <w:t xml:space="preserve">affricates </w:t>
      </w:r>
      <w:r w:rsidRPr="000C1F73">
        <w:rPr>
          <w:rFonts w:eastAsia="Times New Roman"/>
        </w:rPr>
        <w:t xml:space="preserve">as a passive CSC in a child with normal resonance, normal airflow, and no other passive CSCs (even though this </w:t>
      </w:r>
      <w:r w:rsidR="00BA71DA" w:rsidRPr="000C1F73">
        <w:rPr>
          <w:rFonts w:eastAsia="Times New Roman"/>
        </w:rPr>
        <w:t xml:space="preserve">would </w:t>
      </w:r>
      <w:r w:rsidRPr="000C1F73">
        <w:rPr>
          <w:rFonts w:eastAsia="Times New Roman"/>
        </w:rPr>
        <w:t>mean they fail standard 2a)?</w:t>
      </w:r>
    </w:p>
    <w:p w14:paraId="562C0C38" w14:textId="7EA2A7FE" w:rsidR="006D2F63" w:rsidRPr="00180655" w:rsidRDefault="00716E8B" w:rsidP="000C1F73">
      <w:pPr>
        <w:pStyle w:val="m-8561067171663295007msolistparagraph"/>
        <w:spacing w:before="0" w:beforeAutospacing="0" w:after="0" w:afterAutospacing="0"/>
        <w:ind w:left="360"/>
        <w:rPr>
          <w:rFonts w:eastAsia="Times New Roman"/>
          <w:color w:val="00B0F0"/>
        </w:rPr>
      </w:pPr>
      <w:r w:rsidRPr="00180655">
        <w:rPr>
          <w:rFonts w:eastAsia="Times New Roman"/>
          <w:color w:val="00B0F0"/>
        </w:rPr>
        <w:t>As above</w:t>
      </w:r>
      <w:r w:rsidR="00964A04" w:rsidRPr="00180655">
        <w:rPr>
          <w:rFonts w:eastAsia="Times New Roman"/>
          <w:color w:val="00B0F0"/>
        </w:rPr>
        <w:t xml:space="preserve">, even if considered phonological </w:t>
      </w:r>
      <w:r w:rsidR="002828DF" w:rsidRPr="00180655">
        <w:rPr>
          <w:rFonts w:eastAsia="Times New Roman"/>
          <w:color w:val="00B0F0"/>
        </w:rPr>
        <w:t>with</w:t>
      </w:r>
      <w:r w:rsidRPr="00180655">
        <w:rPr>
          <w:rFonts w:eastAsia="Times New Roman"/>
          <w:color w:val="00B0F0"/>
        </w:rPr>
        <w:t xml:space="preserve"> no other symptoms of VP</w:t>
      </w:r>
      <w:r w:rsidR="002828DF" w:rsidRPr="00180655">
        <w:rPr>
          <w:rFonts w:eastAsia="Times New Roman"/>
          <w:color w:val="00B0F0"/>
        </w:rPr>
        <w:t>I, this s</w:t>
      </w:r>
      <w:r w:rsidR="00964A04" w:rsidRPr="00180655">
        <w:rPr>
          <w:rFonts w:eastAsia="Times New Roman"/>
          <w:color w:val="00B0F0"/>
        </w:rPr>
        <w:t>till need</w:t>
      </w:r>
      <w:r w:rsidR="002828DF" w:rsidRPr="00180655">
        <w:rPr>
          <w:rFonts w:eastAsia="Times New Roman"/>
          <w:color w:val="00B0F0"/>
        </w:rPr>
        <w:t>s</w:t>
      </w:r>
      <w:r w:rsidR="00964A04" w:rsidRPr="00180655">
        <w:rPr>
          <w:rFonts w:eastAsia="Times New Roman"/>
          <w:color w:val="00B0F0"/>
        </w:rPr>
        <w:t xml:space="preserve"> to </w:t>
      </w:r>
      <w:r w:rsidR="002828DF" w:rsidRPr="00180655">
        <w:rPr>
          <w:rFonts w:eastAsia="Times New Roman"/>
          <w:color w:val="00B0F0"/>
        </w:rPr>
        <w:t>be categorised in section</w:t>
      </w:r>
      <w:r w:rsidR="00964A04" w:rsidRPr="00180655">
        <w:rPr>
          <w:rFonts w:eastAsia="Times New Roman"/>
          <w:color w:val="00B0F0"/>
        </w:rPr>
        <w:t xml:space="preserve"> 12 (</w:t>
      </w:r>
      <w:r w:rsidR="002828DF" w:rsidRPr="00180655">
        <w:rPr>
          <w:rFonts w:eastAsia="Times New Roman"/>
          <w:color w:val="00B0F0"/>
        </w:rPr>
        <w:t>with</w:t>
      </w:r>
      <w:r w:rsidR="00964A04" w:rsidRPr="00180655">
        <w:rPr>
          <w:rFonts w:eastAsia="Times New Roman"/>
          <w:color w:val="00B0F0"/>
        </w:rPr>
        <w:t xml:space="preserve"> a comment in 7c.)</w:t>
      </w:r>
      <w:r w:rsidRPr="00180655">
        <w:rPr>
          <w:rFonts w:eastAsia="Times New Roman"/>
          <w:color w:val="00B0F0"/>
        </w:rPr>
        <w:t xml:space="preserve"> </w:t>
      </w:r>
    </w:p>
    <w:p w14:paraId="7CAC4CBF" w14:textId="77777777" w:rsidR="00DC0586" w:rsidRPr="00180655" w:rsidRDefault="00DC0586" w:rsidP="00180655">
      <w:pPr>
        <w:rPr>
          <w:color w:val="00B0F0"/>
        </w:rPr>
      </w:pPr>
    </w:p>
    <w:p w14:paraId="0163BFBC" w14:textId="4C2FFD52" w:rsidR="00DC0586" w:rsidRPr="000C1F73" w:rsidRDefault="00DC0586" w:rsidP="000C1F73">
      <w:pPr>
        <w:pStyle w:val="m-8561067171663295007msolistparagraph"/>
        <w:numPr>
          <w:ilvl w:val="0"/>
          <w:numId w:val="3"/>
        </w:numPr>
        <w:spacing w:before="0" w:beforeAutospacing="0" w:after="0" w:afterAutospacing="0"/>
        <w:ind w:left="360"/>
        <w:rPr>
          <w:rFonts w:eastAsia="Times New Roman"/>
        </w:rPr>
      </w:pPr>
      <w:r w:rsidRPr="000C1F73">
        <w:rPr>
          <w:rFonts w:eastAsia="Times New Roman"/>
        </w:rPr>
        <w:t>If two or more phonemes are produced as the same CSC due to a suspected phonological process, should these be counted individually or just once, e.g. if /t/ is produced as [ t͉ ] and /s/ is produced as [ t͉ ] because of stopping, should we count this as one weak consonant (</w:t>
      </w:r>
      <w:r w:rsidR="00BA71DA" w:rsidRPr="000C1F73">
        <w:rPr>
          <w:rFonts w:eastAsia="Times New Roman"/>
        </w:rPr>
        <w:t>t</w:t>
      </w:r>
      <w:r w:rsidRPr="000C1F73">
        <w:rPr>
          <w:rFonts w:eastAsia="Times New Roman"/>
        </w:rPr>
        <w:t xml:space="preserve">) (because this reflects a developmental process) – or should we count this as two weak consonants, one </w:t>
      </w:r>
      <w:r w:rsidR="00BA71DA" w:rsidRPr="000C1F73">
        <w:rPr>
          <w:rFonts w:eastAsia="Times New Roman"/>
        </w:rPr>
        <w:t>as</w:t>
      </w:r>
      <w:r w:rsidRPr="000C1F73">
        <w:rPr>
          <w:rFonts w:eastAsia="Times New Roman"/>
        </w:rPr>
        <w:t xml:space="preserve"> the realisation for phoneme /t/ and one </w:t>
      </w:r>
      <w:r w:rsidR="00BA71DA" w:rsidRPr="000C1F73">
        <w:rPr>
          <w:rFonts w:eastAsia="Times New Roman"/>
        </w:rPr>
        <w:t>as</w:t>
      </w:r>
      <w:r w:rsidRPr="000C1F73">
        <w:rPr>
          <w:rFonts w:eastAsia="Times New Roman"/>
        </w:rPr>
        <w:t xml:space="preserve"> the realisation for phoneme /s/? </w:t>
      </w:r>
    </w:p>
    <w:p w14:paraId="142EAFC6" w14:textId="012E5C68" w:rsidR="006D2F63" w:rsidRPr="00180655" w:rsidRDefault="00716E8B" w:rsidP="00180655">
      <w:pPr>
        <w:ind w:firstLine="360"/>
        <w:rPr>
          <w:rFonts w:ascii="Calibri" w:eastAsia="Times New Roman" w:hAnsi="Calibri" w:cs="Calibri"/>
          <w:color w:val="00B0F0"/>
          <w:lang w:eastAsia="en-GB"/>
        </w:rPr>
      </w:pPr>
      <w:r w:rsidRPr="00180655">
        <w:rPr>
          <w:rFonts w:ascii="Calibri" w:eastAsia="Times New Roman" w:hAnsi="Calibri" w:cs="Calibri"/>
          <w:color w:val="00B0F0"/>
          <w:lang w:eastAsia="en-GB"/>
        </w:rPr>
        <w:t xml:space="preserve">Counted as </w:t>
      </w:r>
      <w:r w:rsidR="00964A04" w:rsidRPr="00180655">
        <w:rPr>
          <w:rFonts w:ascii="Calibri" w:eastAsia="Times New Roman" w:hAnsi="Calibri" w:cs="Calibri"/>
          <w:color w:val="00B0F0"/>
          <w:lang w:eastAsia="en-GB"/>
        </w:rPr>
        <w:t xml:space="preserve">two, as two consonants </w:t>
      </w:r>
      <w:r w:rsidR="002828DF" w:rsidRPr="00180655">
        <w:rPr>
          <w:rFonts w:ascii="Calibri" w:eastAsia="Times New Roman" w:hAnsi="Calibri" w:cs="Calibri"/>
          <w:color w:val="00B0F0"/>
          <w:lang w:eastAsia="en-GB"/>
        </w:rPr>
        <w:t xml:space="preserve">are </w:t>
      </w:r>
      <w:r w:rsidR="00964A04" w:rsidRPr="00180655">
        <w:rPr>
          <w:rFonts w:ascii="Calibri" w:eastAsia="Times New Roman" w:hAnsi="Calibri" w:cs="Calibri"/>
          <w:color w:val="00B0F0"/>
          <w:lang w:eastAsia="en-GB"/>
        </w:rPr>
        <w:t xml:space="preserve">affected. </w:t>
      </w:r>
    </w:p>
    <w:p w14:paraId="3880F41B" w14:textId="77777777" w:rsidR="00180655" w:rsidRDefault="00180655" w:rsidP="00180655">
      <w:pPr>
        <w:rPr>
          <w:rFonts w:ascii="Calibri" w:eastAsia="Times New Roman" w:hAnsi="Calibri" w:cs="Calibri"/>
          <w:lang w:eastAsia="en-GB"/>
        </w:rPr>
      </w:pPr>
    </w:p>
    <w:p w14:paraId="1C1E0F63" w14:textId="1F4C2C3C" w:rsidR="001054F2" w:rsidRDefault="001054F2" w:rsidP="00180655">
      <w:pPr>
        <w:pStyle w:val="m-8561067171663295007msolistparagraph"/>
        <w:numPr>
          <w:ilvl w:val="0"/>
          <w:numId w:val="3"/>
        </w:numPr>
        <w:spacing w:before="0" w:beforeAutospacing="0" w:after="0" w:afterAutospacing="0"/>
        <w:ind w:left="360"/>
        <w:rPr>
          <w:rFonts w:eastAsia="Times New Roman"/>
        </w:rPr>
      </w:pPr>
      <w:r w:rsidRPr="00180655">
        <w:rPr>
          <w:rFonts w:eastAsia="Times New Roman"/>
        </w:rPr>
        <w:t>Is it accepted that a glottal plosive realisation for word-final /t/ might be a dialectal feature and therefore, where this is suspected, it does not need to be recorded as a non-oral CSC, or should it always be recorded as a non-oral CSC regardless?</w:t>
      </w:r>
    </w:p>
    <w:p w14:paraId="3B03D33A" w14:textId="77777777" w:rsidR="00DD449A" w:rsidRPr="00DD449A" w:rsidRDefault="00DD449A" w:rsidP="00DD449A">
      <w:pPr>
        <w:ind w:left="360"/>
        <w:rPr>
          <w:color w:val="00B0F0"/>
        </w:rPr>
      </w:pPr>
      <w:r w:rsidRPr="00DD449A">
        <w:rPr>
          <w:color w:val="00B0F0"/>
        </w:rPr>
        <w:t>It should be considered as a dialectal feature if only heard to replace a final /t/, and it is not categorised as a CSC. But if the final glottal /t/ is part of a glottal pattern, it should be counted as a glottal.</w:t>
      </w:r>
    </w:p>
    <w:p w14:paraId="210224E8" w14:textId="77777777" w:rsidR="00DC0586" w:rsidRDefault="00DC0586" w:rsidP="00DD449A"/>
    <w:p w14:paraId="19E92A22" w14:textId="6B8A124F" w:rsidR="00DC0586" w:rsidRDefault="00DC0586" w:rsidP="00180655">
      <w:pPr>
        <w:pStyle w:val="m-8561067171663295007msolistparagraph"/>
        <w:numPr>
          <w:ilvl w:val="0"/>
          <w:numId w:val="3"/>
        </w:numPr>
        <w:spacing w:before="0" w:beforeAutospacing="0" w:after="0" w:afterAutospacing="0"/>
        <w:ind w:left="360"/>
        <w:rPr>
          <w:rFonts w:eastAsia="Times New Roman"/>
        </w:rPr>
      </w:pPr>
      <w:r w:rsidRPr="00180655">
        <w:rPr>
          <w:rFonts w:eastAsia="Times New Roman"/>
        </w:rPr>
        <w:t xml:space="preserve">Is it correct that </w:t>
      </w:r>
      <w:r w:rsidR="00BA71DA" w:rsidRPr="00180655">
        <w:rPr>
          <w:rFonts w:eastAsia="Times New Roman"/>
        </w:rPr>
        <w:t>to rate</w:t>
      </w:r>
      <w:r w:rsidRPr="00180655">
        <w:rPr>
          <w:rFonts w:eastAsia="Times New Roman"/>
        </w:rPr>
        <w:t xml:space="preserve"> hypernasal resonance</w:t>
      </w:r>
      <w:r w:rsidR="00BA71DA" w:rsidRPr="00180655">
        <w:rPr>
          <w:rFonts w:eastAsia="Times New Roman"/>
        </w:rPr>
        <w:t xml:space="preserve"> as severe/4</w:t>
      </w:r>
      <w:r w:rsidRPr="00180655">
        <w:rPr>
          <w:rFonts w:eastAsia="Times New Roman"/>
        </w:rPr>
        <w:t>,</w:t>
      </w:r>
      <w:r w:rsidR="00BA71DA" w:rsidRPr="00180655">
        <w:rPr>
          <w:rFonts w:eastAsia="Times New Roman"/>
        </w:rPr>
        <w:t xml:space="preserve"> the listeners must have perceived</w:t>
      </w:r>
      <w:r w:rsidRPr="00180655">
        <w:rPr>
          <w:rFonts w:eastAsia="Times New Roman"/>
        </w:rPr>
        <w:t xml:space="preserve"> </w:t>
      </w:r>
      <w:r w:rsidR="00BA71DA" w:rsidRPr="00180655">
        <w:rPr>
          <w:rFonts w:eastAsia="Times New Roman"/>
        </w:rPr>
        <w:t xml:space="preserve">and recorded nasalised </w:t>
      </w:r>
      <w:r w:rsidRPr="00180655">
        <w:rPr>
          <w:rFonts w:eastAsia="Times New Roman"/>
        </w:rPr>
        <w:t>consonants or nasal realisations</w:t>
      </w:r>
      <w:r w:rsidR="00BA71DA" w:rsidRPr="00180655">
        <w:rPr>
          <w:rFonts w:eastAsia="Times New Roman"/>
        </w:rPr>
        <w:t xml:space="preserve"> of plosives (as well as nasalised vowels)</w:t>
      </w:r>
      <w:r w:rsidRPr="00180655">
        <w:rPr>
          <w:rFonts w:eastAsia="Times New Roman"/>
        </w:rPr>
        <w:t xml:space="preserve">? </w:t>
      </w:r>
    </w:p>
    <w:p w14:paraId="7113DB98" w14:textId="77777777" w:rsidR="00DD449A" w:rsidRPr="00DD449A" w:rsidRDefault="00DD449A" w:rsidP="00DD449A">
      <w:pPr>
        <w:ind w:left="360"/>
        <w:rPr>
          <w:color w:val="00B0F0"/>
        </w:rPr>
      </w:pPr>
      <w:r w:rsidRPr="00DD449A">
        <w:rPr>
          <w:color w:val="00B0F0"/>
        </w:rPr>
        <w:t>Correct. Need to perceive nasalised vowels and nasal consonants to rate as a 4 in section 3a. Nasal replacements of plosives only with normal vowels is not categorised here, but on section 11.</w:t>
      </w:r>
    </w:p>
    <w:p w14:paraId="33E15553" w14:textId="77777777" w:rsidR="004466C9" w:rsidRDefault="004466C9" w:rsidP="00DD449A"/>
    <w:p w14:paraId="692D0D2D" w14:textId="00FA2AB6" w:rsidR="00DF4EB9" w:rsidRDefault="00BA71DA" w:rsidP="00180655">
      <w:pPr>
        <w:pStyle w:val="m-8561067171663295007msolistparagraph"/>
        <w:numPr>
          <w:ilvl w:val="0"/>
          <w:numId w:val="3"/>
        </w:numPr>
        <w:spacing w:before="0" w:beforeAutospacing="0" w:after="0" w:afterAutospacing="0"/>
        <w:ind w:left="360"/>
        <w:rPr>
          <w:rFonts w:eastAsia="Times New Roman"/>
        </w:rPr>
      </w:pPr>
      <w:r w:rsidRPr="00180655">
        <w:rPr>
          <w:rFonts w:eastAsia="Times New Roman"/>
        </w:rPr>
        <w:t xml:space="preserve">Can hypernasal resonance be rated as anything less than severe/4 </w:t>
      </w:r>
      <w:r w:rsidR="00E924F3" w:rsidRPr="00180655">
        <w:rPr>
          <w:rFonts w:eastAsia="Times New Roman"/>
        </w:rPr>
        <w:t>when</w:t>
      </w:r>
      <w:r w:rsidRPr="00180655">
        <w:rPr>
          <w:rFonts w:eastAsia="Times New Roman"/>
        </w:rPr>
        <w:t xml:space="preserve"> the listeners perceive</w:t>
      </w:r>
      <w:r w:rsidR="00E924F3" w:rsidRPr="00180655">
        <w:rPr>
          <w:rFonts w:eastAsia="Times New Roman"/>
        </w:rPr>
        <w:t>/record</w:t>
      </w:r>
      <w:r w:rsidRPr="00180655">
        <w:rPr>
          <w:rFonts w:eastAsia="Times New Roman"/>
        </w:rPr>
        <w:t xml:space="preserve"> nasalised consonants or nasal realisations of plosives?</w:t>
      </w:r>
    </w:p>
    <w:p w14:paraId="19975EB4" w14:textId="575EA57B" w:rsidR="00180655" w:rsidRDefault="00DD449A" w:rsidP="00180655">
      <w:pPr>
        <w:pStyle w:val="m-8561067171663295007msolistparagraph"/>
        <w:spacing w:before="0" w:beforeAutospacing="0" w:after="0" w:afterAutospacing="0"/>
        <w:ind w:left="360"/>
        <w:rPr>
          <w:color w:val="00B0F0"/>
        </w:rPr>
      </w:pPr>
      <w:r w:rsidRPr="00180655">
        <w:rPr>
          <w:color w:val="00B0F0"/>
        </w:rPr>
        <w:t>Both vowels and consonants need to be affected to be rated as a 4. If thought to be a phonological problem, with normal resonance rate in section 11, not a 4, for section 3a</w:t>
      </w:r>
    </w:p>
    <w:p w14:paraId="3B05E972" w14:textId="77777777" w:rsidR="00955DC5" w:rsidRDefault="00955DC5" w:rsidP="00180655">
      <w:pPr>
        <w:pStyle w:val="m-8561067171663295007msolistparagraph"/>
        <w:spacing w:before="0" w:beforeAutospacing="0" w:after="0" w:afterAutospacing="0"/>
        <w:ind w:left="360"/>
        <w:rPr>
          <w:color w:val="00B0F0"/>
        </w:rPr>
      </w:pPr>
    </w:p>
    <w:p w14:paraId="71D73642" w14:textId="77777777" w:rsidR="00955DC5" w:rsidRDefault="00955DC5" w:rsidP="00180655">
      <w:pPr>
        <w:pStyle w:val="m-8561067171663295007msolistparagraph"/>
        <w:spacing w:before="0" w:beforeAutospacing="0" w:after="0" w:afterAutospacing="0"/>
        <w:ind w:left="360"/>
        <w:rPr>
          <w:color w:val="00B0F0"/>
        </w:rPr>
      </w:pPr>
    </w:p>
    <w:p w14:paraId="63FA9426" w14:textId="77777777" w:rsidR="00955DC5" w:rsidRPr="00180655" w:rsidRDefault="00955DC5" w:rsidP="00180655">
      <w:pPr>
        <w:pStyle w:val="m-8561067171663295007msolistparagraph"/>
        <w:spacing w:before="0" w:beforeAutospacing="0" w:after="0" w:afterAutospacing="0"/>
        <w:ind w:left="360"/>
        <w:rPr>
          <w:rFonts w:eastAsia="Times New Roman"/>
        </w:rPr>
      </w:pPr>
    </w:p>
    <w:p w14:paraId="267E3AD1" w14:textId="50AAA90C" w:rsidR="007E340B" w:rsidRPr="009335D4" w:rsidRDefault="007E340B" w:rsidP="009335D4">
      <w:pPr>
        <w:ind w:left="5040"/>
        <w:rPr>
          <w:color w:val="00B0F0"/>
        </w:rPr>
      </w:pPr>
      <w:r w:rsidRPr="007E340B">
        <w:t>Lucy McAndrew, Helen Extence</w:t>
      </w:r>
      <w:r w:rsidR="00DD449A">
        <w:t xml:space="preserve"> </w:t>
      </w:r>
      <w:r w:rsidR="009335D4">
        <w:t>17</w:t>
      </w:r>
      <w:r w:rsidRPr="007E340B">
        <w:t>.</w:t>
      </w:r>
      <w:r w:rsidR="009335D4">
        <w:t>9</w:t>
      </w:r>
      <w:r w:rsidRPr="007E340B">
        <w:t>.202</w:t>
      </w:r>
      <w:r w:rsidR="009335D4">
        <w:t>5</w:t>
      </w:r>
    </w:p>
    <w:sectPr w:rsidR="007E340B" w:rsidRPr="009335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5D2"/>
    <w:multiLevelType w:val="hybridMultilevel"/>
    <w:tmpl w:val="850A5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36679"/>
    <w:multiLevelType w:val="hybridMultilevel"/>
    <w:tmpl w:val="9C587676"/>
    <w:lvl w:ilvl="0" w:tplc="BA1C761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FF1DEA"/>
    <w:multiLevelType w:val="hybridMultilevel"/>
    <w:tmpl w:val="A63CF49C"/>
    <w:lvl w:ilvl="0" w:tplc="CFDE2DFC">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1B46210"/>
    <w:multiLevelType w:val="hybridMultilevel"/>
    <w:tmpl w:val="9316488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0B4075"/>
    <w:multiLevelType w:val="hybridMultilevel"/>
    <w:tmpl w:val="427282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6C04BD"/>
    <w:multiLevelType w:val="hybridMultilevel"/>
    <w:tmpl w:val="EC447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8016A2"/>
    <w:multiLevelType w:val="hybridMultilevel"/>
    <w:tmpl w:val="EF3C7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A04437"/>
    <w:multiLevelType w:val="hybridMultilevel"/>
    <w:tmpl w:val="FAA64956"/>
    <w:lvl w:ilvl="0" w:tplc="1AE4E52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A26CC4"/>
    <w:multiLevelType w:val="hybridMultilevel"/>
    <w:tmpl w:val="F01E6E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2521A2"/>
    <w:multiLevelType w:val="hybridMultilevel"/>
    <w:tmpl w:val="C8CE11A6"/>
    <w:lvl w:ilvl="0" w:tplc="D298BE5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F45E7E"/>
    <w:multiLevelType w:val="hybridMultilevel"/>
    <w:tmpl w:val="EFEEFC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C20369"/>
    <w:multiLevelType w:val="hybridMultilevel"/>
    <w:tmpl w:val="6F9C54E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24692C"/>
    <w:multiLevelType w:val="hybridMultilevel"/>
    <w:tmpl w:val="DE9A376C"/>
    <w:lvl w:ilvl="0" w:tplc="ABE4BD4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2EB0CD7"/>
    <w:multiLevelType w:val="hybridMultilevel"/>
    <w:tmpl w:val="C2C462C6"/>
    <w:lvl w:ilvl="0" w:tplc="B776DE4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A3D7AB6"/>
    <w:multiLevelType w:val="hybridMultilevel"/>
    <w:tmpl w:val="EABA8D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057B09"/>
    <w:multiLevelType w:val="hybridMultilevel"/>
    <w:tmpl w:val="435687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6645A7"/>
    <w:multiLevelType w:val="hybridMultilevel"/>
    <w:tmpl w:val="2C5C23D2"/>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F877126"/>
    <w:multiLevelType w:val="hybridMultilevel"/>
    <w:tmpl w:val="ADE26C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8F03DC"/>
    <w:multiLevelType w:val="hybridMultilevel"/>
    <w:tmpl w:val="2F36A382"/>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89A0664"/>
    <w:multiLevelType w:val="hybridMultilevel"/>
    <w:tmpl w:val="27A0A8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C2744A"/>
    <w:multiLevelType w:val="hybridMultilevel"/>
    <w:tmpl w:val="4C4E9E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CF34B4"/>
    <w:multiLevelType w:val="hybridMultilevel"/>
    <w:tmpl w:val="BD96D2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9C0CB9"/>
    <w:multiLevelType w:val="hybridMultilevel"/>
    <w:tmpl w:val="2C8C40B8"/>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647776"/>
    <w:multiLevelType w:val="hybridMultilevel"/>
    <w:tmpl w:val="68BC4C16"/>
    <w:lvl w:ilvl="0" w:tplc="04090001">
      <w:start w:val="1"/>
      <w:numFmt w:val="bullet"/>
      <w:lvlText w:val=""/>
      <w:lvlJc w:val="left"/>
      <w:pPr>
        <w:ind w:left="1080" w:hanging="36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4E2767"/>
    <w:multiLevelType w:val="hybridMultilevel"/>
    <w:tmpl w:val="FC9EFE1C"/>
    <w:lvl w:ilvl="0" w:tplc="D8C81C6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43475D1"/>
    <w:multiLevelType w:val="multilevel"/>
    <w:tmpl w:val="48122D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4525BAC"/>
    <w:multiLevelType w:val="hybridMultilevel"/>
    <w:tmpl w:val="1DC0C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065378"/>
    <w:multiLevelType w:val="hybridMultilevel"/>
    <w:tmpl w:val="5316FE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4B6EC5"/>
    <w:multiLevelType w:val="hybridMultilevel"/>
    <w:tmpl w:val="40069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32546F"/>
    <w:multiLevelType w:val="hybridMultilevel"/>
    <w:tmpl w:val="0DBEB330"/>
    <w:lvl w:ilvl="0" w:tplc="483A2D8E">
      <w:start w:val="11"/>
      <w:numFmt w:val="decimal"/>
      <w:lvlText w:val="%1"/>
      <w:lvlJc w:val="left"/>
      <w:pPr>
        <w:ind w:left="720" w:hanging="360"/>
      </w:pPr>
      <w:rPr>
        <w:rFonts w:ascii="Calibri" w:eastAsia="Times New Roma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FB6846"/>
    <w:multiLevelType w:val="hybridMultilevel"/>
    <w:tmpl w:val="02B68110"/>
    <w:lvl w:ilvl="0" w:tplc="8BB0849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52B3CC2"/>
    <w:multiLevelType w:val="hybridMultilevel"/>
    <w:tmpl w:val="2F145AC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B61EDC"/>
    <w:multiLevelType w:val="hybridMultilevel"/>
    <w:tmpl w:val="F57673A0"/>
    <w:lvl w:ilvl="0" w:tplc="E3B096BA">
      <w:start w:val="1"/>
      <w:numFmt w:val="upperLetter"/>
      <w:lvlText w:val="%1."/>
      <w:lvlJc w:val="left"/>
      <w:pPr>
        <w:ind w:left="1080" w:hanging="360"/>
      </w:pPr>
      <w:rPr>
        <w:rFonts w:hint="default"/>
        <w:i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6C6516F"/>
    <w:multiLevelType w:val="hybridMultilevel"/>
    <w:tmpl w:val="5852C79A"/>
    <w:lvl w:ilvl="0" w:tplc="AC244DC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9C128FD"/>
    <w:multiLevelType w:val="hybridMultilevel"/>
    <w:tmpl w:val="67C2014A"/>
    <w:lvl w:ilvl="0" w:tplc="ECC25392">
      <w:start w:val="1"/>
      <w:numFmt w:val="upp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33730760">
    <w:abstractNumId w:val="5"/>
  </w:num>
  <w:num w:numId="2" w16cid:durableId="4993484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5215367">
    <w:abstractNumId w:val="22"/>
  </w:num>
  <w:num w:numId="4" w16cid:durableId="1842308658">
    <w:abstractNumId w:val="17"/>
  </w:num>
  <w:num w:numId="5" w16cid:durableId="1356342597">
    <w:abstractNumId w:val="7"/>
  </w:num>
  <w:num w:numId="6" w16cid:durableId="1815293020">
    <w:abstractNumId w:val="10"/>
  </w:num>
  <w:num w:numId="7" w16cid:durableId="1474323723">
    <w:abstractNumId w:val="27"/>
  </w:num>
  <w:num w:numId="8" w16cid:durableId="1359426835">
    <w:abstractNumId w:val="21"/>
  </w:num>
  <w:num w:numId="9" w16cid:durableId="2013213782">
    <w:abstractNumId w:val="31"/>
  </w:num>
  <w:num w:numId="10" w16cid:durableId="665981519">
    <w:abstractNumId w:val="15"/>
  </w:num>
  <w:num w:numId="11" w16cid:durableId="743375635">
    <w:abstractNumId w:val="19"/>
  </w:num>
  <w:num w:numId="12" w16cid:durableId="1267074874">
    <w:abstractNumId w:val="14"/>
  </w:num>
  <w:num w:numId="13" w16cid:durableId="596669969">
    <w:abstractNumId w:val="30"/>
  </w:num>
  <w:num w:numId="14" w16cid:durableId="1409426416">
    <w:abstractNumId w:val="13"/>
  </w:num>
  <w:num w:numId="15" w16cid:durableId="616330753">
    <w:abstractNumId w:val="33"/>
  </w:num>
  <w:num w:numId="16" w16cid:durableId="1519008303">
    <w:abstractNumId w:val="24"/>
  </w:num>
  <w:num w:numId="17" w16cid:durableId="517157656">
    <w:abstractNumId w:val="12"/>
  </w:num>
  <w:num w:numId="18" w16cid:durableId="1749617219">
    <w:abstractNumId w:val="9"/>
  </w:num>
  <w:num w:numId="19" w16cid:durableId="1868982415">
    <w:abstractNumId w:val="16"/>
  </w:num>
  <w:num w:numId="20" w16cid:durableId="1349793227">
    <w:abstractNumId w:val="2"/>
  </w:num>
  <w:num w:numId="21" w16cid:durableId="2000036780">
    <w:abstractNumId w:val="20"/>
  </w:num>
  <w:num w:numId="22" w16cid:durableId="868841056">
    <w:abstractNumId w:val="18"/>
  </w:num>
  <w:num w:numId="23" w16cid:durableId="2091196959">
    <w:abstractNumId w:val="28"/>
  </w:num>
  <w:num w:numId="24" w16cid:durableId="1074087853">
    <w:abstractNumId w:val="8"/>
  </w:num>
  <w:num w:numId="25" w16cid:durableId="1522014568">
    <w:abstractNumId w:val="1"/>
  </w:num>
  <w:num w:numId="26" w16cid:durableId="38937332">
    <w:abstractNumId w:val="29"/>
  </w:num>
  <w:num w:numId="27" w16cid:durableId="1521820502">
    <w:abstractNumId w:val="0"/>
  </w:num>
  <w:num w:numId="28" w16cid:durableId="154491016">
    <w:abstractNumId w:val="34"/>
  </w:num>
  <w:num w:numId="29" w16cid:durableId="847058453">
    <w:abstractNumId w:val="32"/>
  </w:num>
  <w:num w:numId="30" w16cid:durableId="653729301">
    <w:abstractNumId w:val="23"/>
  </w:num>
  <w:num w:numId="31" w16cid:durableId="948388391">
    <w:abstractNumId w:val="26"/>
  </w:num>
  <w:num w:numId="32" w16cid:durableId="1524708129">
    <w:abstractNumId w:val="11"/>
  </w:num>
  <w:num w:numId="33" w16cid:durableId="467549305">
    <w:abstractNumId w:val="4"/>
  </w:num>
  <w:num w:numId="34" w16cid:durableId="1372027673">
    <w:abstractNumId w:val="3"/>
  </w:num>
  <w:num w:numId="35" w16cid:durableId="19434126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7C9"/>
    <w:rsid w:val="00087ECF"/>
    <w:rsid w:val="000B17C0"/>
    <w:rsid w:val="000C1F73"/>
    <w:rsid w:val="001054F2"/>
    <w:rsid w:val="00146DE3"/>
    <w:rsid w:val="00180655"/>
    <w:rsid w:val="001C33D1"/>
    <w:rsid w:val="00256EDF"/>
    <w:rsid w:val="00261107"/>
    <w:rsid w:val="002828DF"/>
    <w:rsid w:val="002C22FA"/>
    <w:rsid w:val="002D61DF"/>
    <w:rsid w:val="002E0DE0"/>
    <w:rsid w:val="002F4B5C"/>
    <w:rsid w:val="003B463B"/>
    <w:rsid w:val="00412AB1"/>
    <w:rsid w:val="00440849"/>
    <w:rsid w:val="004466C9"/>
    <w:rsid w:val="00454C81"/>
    <w:rsid w:val="006140EC"/>
    <w:rsid w:val="0061777D"/>
    <w:rsid w:val="0068602C"/>
    <w:rsid w:val="006D28CD"/>
    <w:rsid w:val="006D2F63"/>
    <w:rsid w:val="006F5D0D"/>
    <w:rsid w:val="00716E8B"/>
    <w:rsid w:val="007A2C8A"/>
    <w:rsid w:val="007C5131"/>
    <w:rsid w:val="007E340B"/>
    <w:rsid w:val="007E4245"/>
    <w:rsid w:val="00822916"/>
    <w:rsid w:val="00877F90"/>
    <w:rsid w:val="008D4B9B"/>
    <w:rsid w:val="008D7133"/>
    <w:rsid w:val="009335D4"/>
    <w:rsid w:val="00955DC5"/>
    <w:rsid w:val="00964A04"/>
    <w:rsid w:val="009737D5"/>
    <w:rsid w:val="009B1DC3"/>
    <w:rsid w:val="009D77F8"/>
    <w:rsid w:val="00B455CF"/>
    <w:rsid w:val="00B731C9"/>
    <w:rsid w:val="00BA71DA"/>
    <w:rsid w:val="00BC6E3E"/>
    <w:rsid w:val="00C12336"/>
    <w:rsid w:val="00C217C9"/>
    <w:rsid w:val="00C8012E"/>
    <w:rsid w:val="00C8283D"/>
    <w:rsid w:val="00CB593A"/>
    <w:rsid w:val="00CC7A7E"/>
    <w:rsid w:val="00D341EB"/>
    <w:rsid w:val="00D450D0"/>
    <w:rsid w:val="00D56862"/>
    <w:rsid w:val="00D949B7"/>
    <w:rsid w:val="00DC0586"/>
    <w:rsid w:val="00DD449A"/>
    <w:rsid w:val="00DF4EB9"/>
    <w:rsid w:val="00E541AE"/>
    <w:rsid w:val="00E924F3"/>
    <w:rsid w:val="00F2005F"/>
    <w:rsid w:val="00F77E40"/>
    <w:rsid w:val="00FF3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92B87"/>
  <w15:chartTrackingRefBased/>
  <w15:docId w15:val="{9C8750CB-2E89-4419-8546-EF47E206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7C9"/>
    <w:pPr>
      <w:ind w:left="720"/>
      <w:contextualSpacing/>
    </w:pPr>
  </w:style>
  <w:style w:type="paragraph" w:customStyle="1" w:styleId="m-8561067171663295007msolistparagraph">
    <w:name w:val="m_-8561067171663295007msolistparagraph"/>
    <w:basedOn w:val="Normal"/>
    <w:rsid w:val="002E0DE0"/>
    <w:pPr>
      <w:spacing w:before="100" w:beforeAutospacing="1" w:after="100" w:afterAutospacing="1" w:line="240" w:lineRule="auto"/>
    </w:pPr>
    <w:rPr>
      <w:rFonts w:ascii="Calibri" w:hAnsi="Calibri" w:cs="Calibri"/>
      <w:lang w:eastAsia="en-GB"/>
    </w:rPr>
  </w:style>
  <w:style w:type="character" w:customStyle="1" w:styleId="apple-tab-span">
    <w:name w:val="apple-tab-span"/>
    <w:basedOn w:val="DefaultParagraphFont"/>
    <w:rsid w:val="008D4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62351">
      <w:bodyDiv w:val="1"/>
      <w:marLeft w:val="0"/>
      <w:marRight w:val="0"/>
      <w:marTop w:val="0"/>
      <w:marBottom w:val="0"/>
      <w:divBdr>
        <w:top w:val="none" w:sz="0" w:space="0" w:color="auto"/>
        <w:left w:val="none" w:sz="0" w:space="0" w:color="auto"/>
        <w:bottom w:val="none" w:sz="0" w:space="0" w:color="auto"/>
        <w:right w:val="none" w:sz="0" w:space="0" w:color="auto"/>
      </w:divBdr>
    </w:div>
    <w:div w:id="1070543870">
      <w:bodyDiv w:val="1"/>
      <w:marLeft w:val="0"/>
      <w:marRight w:val="0"/>
      <w:marTop w:val="0"/>
      <w:marBottom w:val="0"/>
      <w:divBdr>
        <w:top w:val="none" w:sz="0" w:space="0" w:color="auto"/>
        <w:left w:val="none" w:sz="0" w:space="0" w:color="auto"/>
        <w:bottom w:val="none" w:sz="0" w:space="0" w:color="auto"/>
        <w:right w:val="none" w:sz="0" w:space="0" w:color="auto"/>
      </w:divBdr>
    </w:div>
    <w:div w:id="1293249587">
      <w:bodyDiv w:val="1"/>
      <w:marLeft w:val="0"/>
      <w:marRight w:val="0"/>
      <w:marTop w:val="0"/>
      <w:marBottom w:val="0"/>
      <w:divBdr>
        <w:top w:val="none" w:sz="0" w:space="0" w:color="auto"/>
        <w:left w:val="none" w:sz="0" w:space="0" w:color="auto"/>
        <w:bottom w:val="none" w:sz="0" w:space="0" w:color="auto"/>
        <w:right w:val="none" w:sz="0" w:space="0" w:color="auto"/>
      </w:divBdr>
    </w:div>
    <w:div w:id="1704789928">
      <w:bodyDiv w:val="1"/>
      <w:marLeft w:val="0"/>
      <w:marRight w:val="0"/>
      <w:marTop w:val="0"/>
      <w:marBottom w:val="0"/>
      <w:divBdr>
        <w:top w:val="none" w:sz="0" w:space="0" w:color="auto"/>
        <w:left w:val="none" w:sz="0" w:space="0" w:color="auto"/>
        <w:bottom w:val="none" w:sz="0" w:space="0" w:color="auto"/>
        <w:right w:val="none" w:sz="0" w:space="0" w:color="auto"/>
      </w:divBdr>
    </w:div>
    <w:div w:id="201283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1831</Words>
  <Characters>10443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CALLADINE, Samantha (LEEDS TEACHING HOSPITALS NHS TRUST)</dc:creator>
  <cp:keywords/>
  <dc:description/>
  <cp:lastModifiedBy>Helen Extence (Swansea Bay UHB - Cleft Lip And Palate)</cp:lastModifiedBy>
  <cp:revision>2</cp:revision>
  <dcterms:created xsi:type="dcterms:W3CDTF">2026-09-29T12:03:00Z</dcterms:created>
  <dcterms:modified xsi:type="dcterms:W3CDTF">2026-09-29T12:03:00Z</dcterms:modified>
</cp:coreProperties>
</file>